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5D2" w:rsidRDefault="001D35D2" w:rsidP="001D35D2">
      <w:pPr>
        <w:spacing w:after="14" w:line="249" w:lineRule="auto"/>
        <w:ind w:left="-5" w:right="1008" w:hanging="10"/>
        <w:rPr>
          <w:rFonts w:ascii="Arial" w:eastAsia="Arial" w:hAnsi="Arial" w:cs="Arial"/>
          <w:b/>
          <w:sz w:val="28"/>
        </w:rPr>
      </w:pPr>
      <w:r w:rsidRPr="00676E0F">
        <w:rPr>
          <w:rFonts w:ascii="Arial" w:eastAsia="Arial" w:hAnsi="Arial" w:cs="Arial"/>
          <w:b/>
          <w:color w:val="2E74B5" w:themeColor="accent1" w:themeShade="BF"/>
          <w:sz w:val="28"/>
        </w:rPr>
        <w:t>_________________________________________________</w:t>
      </w:r>
    </w:p>
    <w:p w:rsidR="001D35D2" w:rsidRDefault="001D35D2" w:rsidP="001D35D2">
      <w:pPr>
        <w:spacing w:after="14" w:line="249" w:lineRule="auto"/>
        <w:ind w:left="-5" w:right="1008" w:hanging="10"/>
        <w:jc w:val="center"/>
        <w:rPr>
          <w:rFonts w:ascii="Arial" w:eastAsia="Arial" w:hAnsi="Arial" w:cs="Arial"/>
          <w:b/>
          <w:sz w:val="28"/>
        </w:rPr>
      </w:pPr>
    </w:p>
    <w:p w:rsidR="001D35D2" w:rsidRDefault="001D35D2" w:rsidP="001D35D2">
      <w:pPr>
        <w:spacing w:after="14" w:line="249" w:lineRule="auto"/>
        <w:ind w:left="-5" w:right="1008" w:hanging="10"/>
        <w:rPr>
          <w:rFonts w:ascii="Arial" w:eastAsia="Arial" w:hAnsi="Arial" w:cs="Arial"/>
          <w:b/>
          <w:sz w:val="28"/>
        </w:rPr>
      </w:pPr>
      <w:r>
        <w:rPr>
          <w:rFonts w:ascii="Arial" w:eastAsia="Arial" w:hAnsi="Arial" w:cs="Arial"/>
          <w:b/>
          <w:sz w:val="28"/>
        </w:rPr>
        <w:t xml:space="preserve">       Bilan des activités de la Commission d’évaluation</w:t>
      </w:r>
    </w:p>
    <w:p w:rsidR="001D35D2" w:rsidRPr="00C73D25" w:rsidRDefault="001D35D2" w:rsidP="001D35D2">
      <w:pPr>
        <w:spacing w:after="14" w:line="249" w:lineRule="auto"/>
        <w:ind w:left="-5" w:right="1008" w:hanging="10"/>
        <w:jc w:val="center"/>
        <w:rPr>
          <w:rFonts w:ascii="Arial" w:eastAsia="Arial" w:hAnsi="Arial" w:cs="Arial"/>
          <w:b/>
          <w:sz w:val="28"/>
        </w:rPr>
      </w:pPr>
      <w:r w:rsidRPr="0082367D">
        <w:rPr>
          <w:rFonts w:ascii="Arial" w:eastAsia="Arial" w:hAnsi="Arial" w:cs="Arial"/>
          <w:sz w:val="24"/>
        </w:rPr>
        <w:t xml:space="preserve"> (</w:t>
      </w:r>
      <w:r>
        <w:rPr>
          <w:rFonts w:ascii="Arial" w:eastAsia="Arial" w:hAnsi="Arial" w:cs="Arial"/>
          <w:sz w:val="24"/>
        </w:rPr>
        <w:t>Mai 2009 à Février 2010</w:t>
      </w:r>
      <w:r w:rsidRPr="0082367D">
        <w:rPr>
          <w:rFonts w:ascii="Arial" w:eastAsia="Comic Sans MS" w:hAnsi="Arial" w:cs="Arial"/>
          <w:sz w:val="24"/>
        </w:rPr>
        <w:t>)</w:t>
      </w:r>
    </w:p>
    <w:p w:rsidR="001D35D2" w:rsidRDefault="001D35D2"/>
    <w:p w:rsidR="001D35D2" w:rsidRPr="006F0A0C" w:rsidRDefault="001D35D2" w:rsidP="001D35D2">
      <w:pPr>
        <w:spacing w:after="30" w:line="249" w:lineRule="auto"/>
        <w:ind w:left="370" w:right="94" w:hanging="10"/>
        <w:rPr>
          <w:rFonts w:asciiTheme="majorHAnsi" w:hAnsiTheme="majorHAnsi"/>
          <w:sz w:val="28"/>
          <w:szCs w:val="28"/>
        </w:rPr>
      </w:pPr>
      <w:r w:rsidRPr="006F0A0C">
        <w:rPr>
          <w:rFonts w:asciiTheme="majorHAnsi" w:eastAsia="Comic Sans MS" w:hAnsiTheme="majorHAnsi" w:cs="Comic Sans MS"/>
          <w:sz w:val="28"/>
          <w:szCs w:val="28"/>
        </w:rPr>
        <w:t xml:space="preserve">Les membres: </w:t>
      </w:r>
    </w:p>
    <w:p w:rsidR="001D35D2" w:rsidRPr="006F0A0C" w:rsidRDefault="001D35D2" w:rsidP="001D35D2">
      <w:pPr>
        <w:numPr>
          <w:ilvl w:val="1"/>
          <w:numId w:val="1"/>
        </w:numPr>
        <w:spacing w:after="39" w:line="249" w:lineRule="auto"/>
        <w:ind w:hanging="360"/>
        <w:rPr>
          <w:rFonts w:asciiTheme="majorHAnsi" w:hAnsiTheme="majorHAnsi"/>
          <w:sz w:val="28"/>
          <w:szCs w:val="28"/>
        </w:rPr>
      </w:pPr>
      <w:r w:rsidRPr="006F0A0C">
        <w:rPr>
          <w:rFonts w:asciiTheme="majorHAnsi" w:eastAsia="Comic Sans MS" w:hAnsiTheme="majorHAnsi" w:cs="Comic Sans MS"/>
          <w:sz w:val="28"/>
          <w:szCs w:val="28"/>
        </w:rPr>
        <w:t xml:space="preserve">Rached Azaiez (Monastir)  </w:t>
      </w:r>
    </w:p>
    <w:p w:rsidR="001D35D2" w:rsidRPr="006F0A0C" w:rsidRDefault="001D35D2" w:rsidP="001D35D2">
      <w:pPr>
        <w:numPr>
          <w:ilvl w:val="1"/>
          <w:numId w:val="1"/>
        </w:numPr>
        <w:spacing w:after="39" w:line="249" w:lineRule="auto"/>
        <w:ind w:hanging="360"/>
        <w:rPr>
          <w:rFonts w:asciiTheme="majorHAnsi" w:hAnsiTheme="majorHAnsi"/>
          <w:sz w:val="28"/>
          <w:szCs w:val="28"/>
        </w:rPr>
      </w:pPr>
      <w:r w:rsidRPr="006F0A0C">
        <w:rPr>
          <w:rFonts w:asciiTheme="majorHAnsi" w:eastAsia="Comic Sans MS" w:hAnsiTheme="majorHAnsi" w:cs="Comic Sans MS"/>
          <w:sz w:val="28"/>
          <w:szCs w:val="28"/>
        </w:rPr>
        <w:t xml:space="preserve">André Bigot (Cotonou) </w:t>
      </w:r>
    </w:p>
    <w:p w:rsidR="001D35D2" w:rsidRPr="006F0A0C" w:rsidRDefault="001D35D2" w:rsidP="001D35D2">
      <w:pPr>
        <w:numPr>
          <w:ilvl w:val="1"/>
          <w:numId w:val="1"/>
        </w:numPr>
        <w:spacing w:after="39" w:line="249" w:lineRule="auto"/>
        <w:ind w:hanging="360"/>
        <w:rPr>
          <w:rFonts w:asciiTheme="majorHAnsi" w:hAnsiTheme="majorHAnsi"/>
          <w:sz w:val="28"/>
          <w:szCs w:val="28"/>
        </w:rPr>
      </w:pPr>
      <w:r w:rsidRPr="006F0A0C">
        <w:rPr>
          <w:rFonts w:asciiTheme="majorHAnsi" w:eastAsia="Comic Sans MS" w:hAnsiTheme="majorHAnsi" w:cs="Comic Sans MS"/>
          <w:sz w:val="28"/>
          <w:szCs w:val="28"/>
        </w:rPr>
        <w:t xml:space="preserve">Chantal Finance (Nancy) </w:t>
      </w:r>
    </w:p>
    <w:p w:rsidR="001D35D2" w:rsidRPr="006F0A0C" w:rsidRDefault="001D35D2" w:rsidP="001D35D2">
      <w:pPr>
        <w:numPr>
          <w:ilvl w:val="1"/>
          <w:numId w:val="1"/>
        </w:numPr>
        <w:spacing w:after="39" w:line="249" w:lineRule="auto"/>
        <w:ind w:hanging="360"/>
        <w:rPr>
          <w:rFonts w:asciiTheme="majorHAnsi" w:hAnsiTheme="majorHAnsi"/>
          <w:sz w:val="28"/>
          <w:szCs w:val="28"/>
        </w:rPr>
      </w:pPr>
      <w:r w:rsidRPr="006F0A0C">
        <w:rPr>
          <w:rFonts w:asciiTheme="majorHAnsi" w:eastAsia="Comic Sans MS" w:hAnsiTheme="majorHAnsi" w:cs="Comic Sans MS"/>
          <w:sz w:val="28"/>
          <w:szCs w:val="28"/>
        </w:rPr>
        <w:t xml:space="preserve">Jean-Marie Gazengel (Caen) </w:t>
      </w:r>
    </w:p>
    <w:p w:rsidR="001D35D2" w:rsidRPr="006F0A0C" w:rsidRDefault="001D35D2" w:rsidP="001D35D2">
      <w:pPr>
        <w:numPr>
          <w:ilvl w:val="1"/>
          <w:numId w:val="1"/>
        </w:numPr>
        <w:spacing w:after="39" w:line="249" w:lineRule="auto"/>
        <w:ind w:hanging="360"/>
        <w:rPr>
          <w:rFonts w:asciiTheme="majorHAnsi" w:hAnsiTheme="majorHAnsi"/>
          <w:sz w:val="28"/>
          <w:szCs w:val="28"/>
        </w:rPr>
      </w:pPr>
      <w:r w:rsidRPr="006F0A0C">
        <w:rPr>
          <w:rFonts w:asciiTheme="majorHAnsi" w:eastAsia="Comic Sans MS" w:hAnsiTheme="majorHAnsi" w:cs="Comic Sans MS"/>
          <w:sz w:val="28"/>
          <w:szCs w:val="28"/>
        </w:rPr>
        <w:t xml:space="preserve">Jean-Pierre Grégoire (Québec) </w:t>
      </w:r>
    </w:p>
    <w:p w:rsidR="001D35D2" w:rsidRPr="006F0A0C" w:rsidRDefault="001D35D2" w:rsidP="001D35D2">
      <w:pPr>
        <w:numPr>
          <w:ilvl w:val="1"/>
          <w:numId w:val="1"/>
        </w:numPr>
        <w:spacing w:after="39" w:line="249" w:lineRule="auto"/>
        <w:ind w:hanging="360"/>
        <w:rPr>
          <w:rFonts w:asciiTheme="majorHAnsi" w:hAnsiTheme="majorHAnsi"/>
          <w:sz w:val="28"/>
          <w:szCs w:val="28"/>
        </w:rPr>
      </w:pPr>
      <w:r w:rsidRPr="006F0A0C">
        <w:rPr>
          <w:rFonts w:asciiTheme="majorHAnsi" w:eastAsia="Comic Sans MS" w:hAnsiTheme="majorHAnsi" w:cs="Comic Sans MS"/>
          <w:sz w:val="28"/>
          <w:szCs w:val="28"/>
        </w:rPr>
        <w:t xml:space="preserve">Matthieu Kaltenbach (Reims) </w:t>
      </w:r>
    </w:p>
    <w:p w:rsidR="001D35D2" w:rsidRPr="006F0A0C" w:rsidRDefault="001D35D2" w:rsidP="001D35D2">
      <w:pPr>
        <w:numPr>
          <w:ilvl w:val="1"/>
          <w:numId w:val="1"/>
        </w:numPr>
        <w:spacing w:after="39" w:line="249" w:lineRule="auto"/>
        <w:ind w:hanging="360"/>
        <w:rPr>
          <w:rFonts w:asciiTheme="majorHAnsi" w:hAnsiTheme="majorHAnsi"/>
          <w:sz w:val="28"/>
          <w:szCs w:val="28"/>
        </w:rPr>
      </w:pPr>
      <w:r w:rsidRPr="006F0A0C">
        <w:rPr>
          <w:rFonts w:asciiTheme="majorHAnsi" w:eastAsia="Comic Sans MS" w:hAnsiTheme="majorHAnsi" w:cs="Comic Sans MS"/>
          <w:sz w:val="28"/>
          <w:szCs w:val="28"/>
        </w:rPr>
        <w:t xml:space="preserve">Moussa Koné (Abidjan) </w:t>
      </w:r>
    </w:p>
    <w:p w:rsidR="001D35D2" w:rsidRPr="006F0A0C" w:rsidRDefault="001D35D2" w:rsidP="001D35D2">
      <w:pPr>
        <w:numPr>
          <w:ilvl w:val="1"/>
          <w:numId w:val="1"/>
        </w:numPr>
        <w:spacing w:after="39" w:line="249" w:lineRule="auto"/>
        <w:ind w:hanging="360"/>
        <w:rPr>
          <w:rFonts w:asciiTheme="majorHAnsi" w:hAnsiTheme="majorHAnsi"/>
          <w:sz w:val="28"/>
          <w:szCs w:val="28"/>
        </w:rPr>
      </w:pPr>
      <w:r w:rsidRPr="006F0A0C">
        <w:rPr>
          <w:rFonts w:asciiTheme="majorHAnsi" w:eastAsia="Comic Sans MS" w:hAnsiTheme="majorHAnsi" w:cs="Comic Sans MS"/>
          <w:sz w:val="28"/>
          <w:szCs w:val="28"/>
        </w:rPr>
        <w:t xml:space="preserve">Gado Napo-Koura (Lomé) </w:t>
      </w:r>
    </w:p>
    <w:p w:rsidR="001D35D2" w:rsidRPr="006F0A0C" w:rsidRDefault="001D35D2" w:rsidP="001D35D2">
      <w:pPr>
        <w:numPr>
          <w:ilvl w:val="1"/>
          <w:numId w:val="1"/>
        </w:numPr>
        <w:spacing w:after="39" w:line="249" w:lineRule="auto"/>
        <w:ind w:hanging="360"/>
        <w:rPr>
          <w:rFonts w:asciiTheme="majorHAnsi" w:hAnsiTheme="majorHAnsi"/>
          <w:sz w:val="28"/>
          <w:szCs w:val="28"/>
        </w:rPr>
      </w:pPr>
      <w:r w:rsidRPr="006F0A0C">
        <w:rPr>
          <w:rFonts w:asciiTheme="majorHAnsi" w:eastAsia="Comic Sans MS" w:hAnsiTheme="majorHAnsi" w:cs="Comic Sans MS"/>
          <w:sz w:val="28"/>
          <w:szCs w:val="28"/>
        </w:rPr>
        <w:t xml:space="preserve">Alain Pineau (Nantes) </w:t>
      </w:r>
    </w:p>
    <w:p w:rsidR="001D35D2" w:rsidRPr="006F0A0C" w:rsidRDefault="001D35D2" w:rsidP="001D35D2">
      <w:pPr>
        <w:numPr>
          <w:ilvl w:val="1"/>
          <w:numId w:val="1"/>
        </w:numPr>
        <w:spacing w:after="39" w:line="249" w:lineRule="auto"/>
        <w:ind w:hanging="360"/>
        <w:rPr>
          <w:rFonts w:asciiTheme="majorHAnsi" w:hAnsiTheme="majorHAnsi"/>
          <w:sz w:val="28"/>
          <w:szCs w:val="28"/>
        </w:rPr>
      </w:pPr>
      <w:r w:rsidRPr="006F0A0C">
        <w:rPr>
          <w:rFonts w:asciiTheme="majorHAnsi" w:eastAsia="Comic Sans MS" w:hAnsiTheme="majorHAnsi" w:cs="Comic Sans MS"/>
          <w:sz w:val="28"/>
          <w:szCs w:val="28"/>
        </w:rPr>
        <w:t xml:space="preserve">Mamadou Sawadogo (Ouagadougou) </w:t>
      </w:r>
    </w:p>
    <w:p w:rsidR="001D35D2" w:rsidRPr="006F0A0C" w:rsidRDefault="001D35D2" w:rsidP="001D35D2">
      <w:pPr>
        <w:numPr>
          <w:ilvl w:val="1"/>
          <w:numId w:val="1"/>
        </w:numPr>
        <w:spacing w:after="10" w:line="249" w:lineRule="auto"/>
        <w:ind w:hanging="360"/>
        <w:rPr>
          <w:rFonts w:asciiTheme="majorHAnsi" w:hAnsiTheme="majorHAnsi"/>
          <w:sz w:val="28"/>
          <w:szCs w:val="28"/>
        </w:rPr>
      </w:pPr>
      <w:r w:rsidRPr="006F0A0C">
        <w:rPr>
          <w:rFonts w:asciiTheme="majorHAnsi" w:eastAsia="Comic Sans MS" w:hAnsiTheme="majorHAnsi" w:cs="Comic Sans MS"/>
          <w:sz w:val="28"/>
          <w:szCs w:val="28"/>
        </w:rPr>
        <w:t xml:space="preserve">Claude Mailhot (Montréal), présidente </w:t>
      </w:r>
    </w:p>
    <w:p w:rsidR="001D35D2" w:rsidRPr="006F0A0C" w:rsidRDefault="001D35D2" w:rsidP="007B51B8">
      <w:pPr>
        <w:spacing w:after="0"/>
        <w:rPr>
          <w:rFonts w:asciiTheme="majorHAnsi" w:hAnsiTheme="majorHAnsi"/>
          <w:sz w:val="28"/>
          <w:szCs w:val="28"/>
        </w:rPr>
      </w:pPr>
      <w:r w:rsidRPr="006F0A0C">
        <w:rPr>
          <w:rFonts w:asciiTheme="majorHAnsi" w:eastAsia="Comic Sans MS" w:hAnsiTheme="majorHAnsi" w:cs="Comic Sans MS"/>
          <w:sz w:val="28"/>
          <w:szCs w:val="28"/>
        </w:rPr>
        <w:t xml:space="preserve">  </w:t>
      </w:r>
    </w:p>
    <w:p w:rsidR="001D35D2" w:rsidRPr="006F0A0C" w:rsidRDefault="001D35D2" w:rsidP="001D35D2">
      <w:pPr>
        <w:numPr>
          <w:ilvl w:val="0"/>
          <w:numId w:val="2"/>
        </w:numPr>
        <w:spacing w:after="0" w:line="249" w:lineRule="auto"/>
        <w:ind w:hanging="360"/>
        <w:rPr>
          <w:rFonts w:asciiTheme="majorHAnsi" w:hAnsiTheme="majorHAnsi"/>
          <w:sz w:val="28"/>
          <w:szCs w:val="28"/>
        </w:rPr>
      </w:pPr>
      <w:r w:rsidRPr="006F0A0C">
        <w:rPr>
          <w:rFonts w:asciiTheme="majorHAnsi" w:eastAsia="Comic Sans MS" w:hAnsiTheme="majorHAnsi" w:cs="Comic Sans MS"/>
          <w:sz w:val="28"/>
          <w:szCs w:val="28"/>
        </w:rPr>
        <w:t xml:space="preserve">Juin 2009 : </w:t>
      </w:r>
      <w:r w:rsidRPr="006F0A0C">
        <w:rPr>
          <w:rFonts w:asciiTheme="majorHAnsi" w:eastAsia="Comic Sans MS" w:hAnsiTheme="majorHAnsi" w:cs="Comic Sans MS"/>
          <w:b/>
          <w:sz w:val="28"/>
          <w:szCs w:val="28"/>
        </w:rPr>
        <w:t>Dépôt du rapport</w:t>
      </w:r>
      <w:r w:rsidRPr="006F0A0C">
        <w:rPr>
          <w:rFonts w:asciiTheme="majorHAnsi" w:eastAsia="Comic Sans MS" w:hAnsiTheme="majorHAnsi" w:cs="Comic Sans MS"/>
          <w:sz w:val="28"/>
          <w:szCs w:val="28"/>
        </w:rPr>
        <w:t xml:space="preserve"> d’évaluation du département de pharmacie de la Faculté de médecine</w:t>
      </w:r>
      <w:r w:rsidRPr="006F0A0C">
        <w:rPr>
          <w:rFonts w:asciiTheme="majorHAnsi" w:eastAsia="Comic Sans MS" w:hAnsiTheme="majorHAnsi" w:cs="Comic Sans MS"/>
          <w:b/>
          <w:sz w:val="28"/>
          <w:szCs w:val="28"/>
        </w:rPr>
        <w:t xml:space="preserve"> </w:t>
      </w:r>
      <w:r w:rsidRPr="006F0A0C">
        <w:rPr>
          <w:rFonts w:asciiTheme="majorHAnsi" w:eastAsia="Comic Sans MS" w:hAnsiTheme="majorHAnsi" w:cs="Comic Sans MS"/>
          <w:sz w:val="28"/>
          <w:szCs w:val="28"/>
        </w:rPr>
        <w:t xml:space="preserve"> de l’Université Badji-Mokhtar </w:t>
      </w:r>
      <w:r w:rsidRPr="006F0A0C">
        <w:rPr>
          <w:rFonts w:asciiTheme="majorHAnsi" w:eastAsia="Comic Sans MS" w:hAnsiTheme="majorHAnsi" w:cs="Comic Sans MS"/>
          <w:b/>
          <w:sz w:val="28"/>
          <w:szCs w:val="28"/>
        </w:rPr>
        <w:t>(Annaba)</w:t>
      </w:r>
      <w:r w:rsidRPr="006F0A0C">
        <w:rPr>
          <w:rFonts w:asciiTheme="majorHAnsi" w:eastAsia="Comic Sans MS" w:hAnsiTheme="majorHAnsi" w:cs="Comic Sans MS"/>
          <w:sz w:val="28"/>
          <w:szCs w:val="28"/>
        </w:rPr>
        <w:t xml:space="preserve"> pour validation auprès de la directrice du département et du Doyen. </w:t>
      </w:r>
    </w:p>
    <w:p w:rsidR="001D35D2" w:rsidRPr="006F0A0C" w:rsidRDefault="001D35D2" w:rsidP="001D35D2">
      <w:pPr>
        <w:spacing w:after="20"/>
        <w:ind w:left="360"/>
        <w:rPr>
          <w:rFonts w:asciiTheme="majorHAnsi" w:hAnsiTheme="majorHAnsi"/>
          <w:sz w:val="28"/>
          <w:szCs w:val="28"/>
        </w:rPr>
      </w:pPr>
      <w:r w:rsidRPr="006F0A0C">
        <w:rPr>
          <w:rFonts w:asciiTheme="majorHAnsi" w:eastAsia="Comic Sans MS" w:hAnsiTheme="majorHAnsi" w:cs="Comic Sans MS"/>
          <w:sz w:val="28"/>
          <w:szCs w:val="28"/>
        </w:rPr>
        <w:t xml:space="preserve"> </w:t>
      </w:r>
    </w:p>
    <w:p w:rsidR="001D35D2" w:rsidRPr="006F0A0C" w:rsidRDefault="001D35D2" w:rsidP="001D35D2">
      <w:pPr>
        <w:numPr>
          <w:ilvl w:val="0"/>
          <w:numId w:val="2"/>
        </w:numPr>
        <w:spacing w:after="10" w:line="249" w:lineRule="auto"/>
        <w:ind w:hanging="360"/>
        <w:rPr>
          <w:rFonts w:asciiTheme="majorHAnsi" w:hAnsiTheme="majorHAnsi"/>
          <w:sz w:val="28"/>
          <w:szCs w:val="28"/>
        </w:rPr>
      </w:pPr>
      <w:r w:rsidRPr="006F0A0C">
        <w:rPr>
          <w:rFonts w:asciiTheme="majorHAnsi" w:eastAsia="Comic Sans MS" w:hAnsiTheme="majorHAnsi" w:cs="Comic Sans MS"/>
          <w:b/>
          <w:sz w:val="28"/>
          <w:szCs w:val="28"/>
        </w:rPr>
        <w:t>Visite d’évaluation</w:t>
      </w:r>
      <w:r w:rsidRPr="006F0A0C">
        <w:rPr>
          <w:rFonts w:asciiTheme="majorHAnsi" w:eastAsia="Comic Sans MS" w:hAnsiTheme="majorHAnsi" w:cs="Comic Sans MS"/>
          <w:sz w:val="28"/>
          <w:szCs w:val="28"/>
        </w:rPr>
        <w:t xml:space="preserve"> à la Faculté de Pharmacie d’</w:t>
      </w:r>
      <w:r w:rsidRPr="006F0A0C">
        <w:rPr>
          <w:rFonts w:asciiTheme="majorHAnsi" w:eastAsia="Comic Sans MS" w:hAnsiTheme="majorHAnsi" w:cs="Comic Sans MS"/>
          <w:b/>
          <w:sz w:val="28"/>
          <w:szCs w:val="28"/>
        </w:rPr>
        <w:t>Amiens</w:t>
      </w:r>
      <w:r w:rsidRPr="006F0A0C">
        <w:rPr>
          <w:rFonts w:asciiTheme="majorHAnsi" w:eastAsia="Comic Sans MS" w:hAnsiTheme="majorHAnsi" w:cs="Comic Sans MS"/>
          <w:sz w:val="28"/>
          <w:szCs w:val="28"/>
        </w:rPr>
        <w:t xml:space="preserve"> </w:t>
      </w:r>
    </w:p>
    <w:p w:rsidR="001D35D2" w:rsidRPr="006F0A0C" w:rsidRDefault="001D35D2" w:rsidP="001D35D2">
      <w:pPr>
        <w:spacing w:after="0" w:line="249" w:lineRule="auto"/>
        <w:ind w:left="718" w:hanging="10"/>
        <w:rPr>
          <w:rFonts w:asciiTheme="majorHAnsi" w:hAnsiTheme="majorHAnsi"/>
          <w:sz w:val="28"/>
          <w:szCs w:val="28"/>
        </w:rPr>
      </w:pPr>
      <w:r w:rsidRPr="006F0A0C">
        <w:rPr>
          <w:rFonts w:asciiTheme="majorHAnsi" w:eastAsia="Comic Sans MS" w:hAnsiTheme="majorHAnsi" w:cs="Comic Sans MS"/>
          <w:sz w:val="28"/>
          <w:szCs w:val="28"/>
        </w:rPr>
        <w:t xml:space="preserve">(Rached Azaiez, Chantal Finance, Alain Pineau et Claude Mailhot) Rencontre du doyen et de l’équipe de direction, d’enseignants, d’étudiants, des responsables de stage, d’un représentant du Conseil de l’Ordre, du vice-président Recherche, du vice-président du CEVU, et des responsables administratifs;  visite des locaux et de lieux de stage; </w:t>
      </w:r>
    </w:p>
    <w:p w:rsidR="001D35D2" w:rsidRPr="006F0A0C" w:rsidRDefault="001D35D2" w:rsidP="001D35D2">
      <w:pPr>
        <w:spacing w:after="5" w:line="249" w:lineRule="auto"/>
        <w:ind w:left="718" w:hanging="10"/>
        <w:rPr>
          <w:rFonts w:asciiTheme="majorHAnsi" w:hAnsiTheme="majorHAnsi"/>
          <w:sz w:val="28"/>
          <w:szCs w:val="28"/>
        </w:rPr>
      </w:pPr>
      <w:r w:rsidRPr="006F0A0C">
        <w:rPr>
          <w:rFonts w:asciiTheme="majorHAnsi" w:eastAsia="Comic Sans MS" w:hAnsiTheme="majorHAnsi" w:cs="Comic Sans MS"/>
          <w:sz w:val="28"/>
          <w:szCs w:val="28"/>
        </w:rPr>
        <w:t xml:space="preserve">Rapport préliminaire verbal présenté au doyen et à son équipe de direction ainsi qu’au président de l’Université de Picardie Jules-Verne. Responsables internes  de l’évaluation : Prof Michel Brazier et l’équipe décanale. </w:t>
      </w:r>
    </w:p>
    <w:p w:rsidR="001D35D2" w:rsidRPr="006F0A0C" w:rsidRDefault="001D35D2" w:rsidP="001D35D2">
      <w:pPr>
        <w:spacing w:after="10" w:line="249" w:lineRule="auto"/>
        <w:ind w:left="718" w:hanging="10"/>
        <w:rPr>
          <w:rFonts w:asciiTheme="majorHAnsi" w:hAnsiTheme="majorHAnsi"/>
          <w:sz w:val="28"/>
          <w:szCs w:val="28"/>
        </w:rPr>
      </w:pPr>
      <w:r w:rsidRPr="006F0A0C">
        <w:rPr>
          <w:rFonts w:asciiTheme="majorHAnsi" w:eastAsia="Comic Sans MS" w:hAnsiTheme="majorHAnsi" w:cs="Comic Sans MS"/>
          <w:sz w:val="28"/>
          <w:szCs w:val="28"/>
        </w:rPr>
        <w:t>Date de la visite d’évaluation : 1</w:t>
      </w:r>
      <w:r w:rsidRPr="006F0A0C">
        <w:rPr>
          <w:rFonts w:asciiTheme="majorHAnsi" w:eastAsia="Comic Sans MS" w:hAnsiTheme="majorHAnsi" w:cs="Comic Sans MS"/>
          <w:sz w:val="28"/>
          <w:szCs w:val="28"/>
          <w:vertAlign w:val="superscript"/>
        </w:rPr>
        <w:t>er</w:t>
      </w:r>
      <w:r w:rsidRPr="006F0A0C">
        <w:rPr>
          <w:rFonts w:asciiTheme="majorHAnsi" w:eastAsia="Comic Sans MS" w:hAnsiTheme="majorHAnsi" w:cs="Comic Sans MS"/>
          <w:sz w:val="28"/>
          <w:szCs w:val="28"/>
        </w:rPr>
        <w:t xml:space="preserve"> au 7 décembre 2009 </w:t>
      </w:r>
    </w:p>
    <w:p w:rsidR="001D35D2" w:rsidRPr="006F0A0C" w:rsidRDefault="001D35D2" w:rsidP="007B51B8">
      <w:pPr>
        <w:spacing w:after="0"/>
        <w:rPr>
          <w:rFonts w:asciiTheme="majorHAnsi" w:hAnsiTheme="majorHAnsi"/>
          <w:sz w:val="28"/>
          <w:szCs w:val="28"/>
        </w:rPr>
      </w:pPr>
      <w:r w:rsidRPr="006F0A0C">
        <w:rPr>
          <w:rFonts w:asciiTheme="majorHAnsi" w:eastAsia="Comic Sans MS" w:hAnsiTheme="majorHAnsi" w:cs="Comic Sans MS"/>
          <w:sz w:val="28"/>
          <w:szCs w:val="28"/>
        </w:rPr>
        <w:lastRenderedPageBreak/>
        <w:t xml:space="preserve">  </w:t>
      </w:r>
    </w:p>
    <w:p w:rsidR="001D35D2" w:rsidRPr="006F0A0C" w:rsidRDefault="001D35D2" w:rsidP="001D35D2">
      <w:pPr>
        <w:spacing w:after="0"/>
        <w:ind w:left="703" w:hanging="10"/>
        <w:rPr>
          <w:rFonts w:asciiTheme="majorHAnsi" w:hAnsiTheme="majorHAnsi"/>
          <w:sz w:val="28"/>
          <w:szCs w:val="28"/>
        </w:rPr>
      </w:pPr>
      <w:r w:rsidRPr="006F0A0C">
        <w:rPr>
          <w:rFonts w:asciiTheme="majorHAnsi" w:eastAsia="Comic Sans MS" w:hAnsiTheme="majorHAnsi" w:cs="Comic Sans MS"/>
          <w:b/>
          <w:sz w:val="28"/>
          <w:szCs w:val="28"/>
        </w:rPr>
        <w:t xml:space="preserve">Planification des activités pour 2010-2011 : </w:t>
      </w:r>
    </w:p>
    <w:p w:rsidR="001D35D2" w:rsidRPr="006F0A0C" w:rsidRDefault="001D35D2" w:rsidP="001D35D2">
      <w:pPr>
        <w:spacing w:after="0"/>
        <w:ind w:left="708"/>
        <w:rPr>
          <w:rFonts w:asciiTheme="majorHAnsi" w:hAnsiTheme="majorHAnsi"/>
          <w:sz w:val="28"/>
          <w:szCs w:val="28"/>
        </w:rPr>
      </w:pPr>
      <w:r w:rsidRPr="006F0A0C">
        <w:rPr>
          <w:rFonts w:asciiTheme="majorHAnsi" w:eastAsia="Comic Sans MS" w:hAnsiTheme="majorHAnsi" w:cs="Comic Sans MS"/>
          <w:b/>
          <w:sz w:val="28"/>
          <w:szCs w:val="28"/>
        </w:rPr>
        <w:t xml:space="preserve"> </w:t>
      </w:r>
    </w:p>
    <w:p w:rsidR="001D35D2" w:rsidRPr="006F0A0C" w:rsidRDefault="001D35D2" w:rsidP="001D35D2">
      <w:pPr>
        <w:numPr>
          <w:ilvl w:val="0"/>
          <w:numId w:val="3"/>
        </w:numPr>
        <w:spacing w:after="39" w:line="249" w:lineRule="auto"/>
        <w:ind w:hanging="278"/>
        <w:rPr>
          <w:rFonts w:asciiTheme="majorHAnsi" w:hAnsiTheme="majorHAnsi"/>
          <w:sz w:val="28"/>
          <w:szCs w:val="28"/>
        </w:rPr>
      </w:pPr>
      <w:r w:rsidRPr="006F0A0C">
        <w:rPr>
          <w:rFonts w:asciiTheme="majorHAnsi" w:eastAsia="Comic Sans MS" w:hAnsiTheme="majorHAnsi" w:cs="Comic Sans MS"/>
          <w:sz w:val="28"/>
          <w:szCs w:val="28"/>
        </w:rPr>
        <w:t xml:space="preserve">Visites préparatoires </w:t>
      </w:r>
      <w:r w:rsidRPr="006F0A0C">
        <w:rPr>
          <w:rFonts w:asciiTheme="majorHAnsi" w:eastAsia="Comic Sans MS" w:hAnsiTheme="majorHAnsi" w:cs="Comic Sans MS"/>
          <w:b/>
          <w:sz w:val="28"/>
          <w:szCs w:val="28"/>
        </w:rPr>
        <w:t>2010</w:t>
      </w:r>
      <w:r w:rsidRPr="006F0A0C">
        <w:rPr>
          <w:rFonts w:asciiTheme="majorHAnsi" w:eastAsia="Comic Sans MS" w:hAnsiTheme="majorHAnsi" w:cs="Comic Sans MS"/>
          <w:sz w:val="28"/>
          <w:szCs w:val="28"/>
        </w:rPr>
        <w:t>:</w:t>
      </w:r>
      <w:r w:rsidRPr="006F0A0C">
        <w:rPr>
          <w:rFonts w:asciiTheme="majorHAnsi" w:eastAsia="Comic Sans MS" w:hAnsiTheme="majorHAnsi" w:cs="Comic Sans MS"/>
          <w:b/>
          <w:sz w:val="28"/>
          <w:szCs w:val="28"/>
        </w:rPr>
        <w:t xml:space="preserve"> </w:t>
      </w:r>
    </w:p>
    <w:p w:rsidR="001D35D2" w:rsidRPr="006F0A0C" w:rsidRDefault="001D35D2" w:rsidP="001D35D2">
      <w:pPr>
        <w:numPr>
          <w:ilvl w:val="1"/>
          <w:numId w:val="3"/>
        </w:numPr>
        <w:spacing w:after="42" w:line="249" w:lineRule="auto"/>
        <w:ind w:hanging="360"/>
        <w:rPr>
          <w:rFonts w:asciiTheme="majorHAnsi" w:hAnsiTheme="majorHAnsi"/>
          <w:sz w:val="28"/>
          <w:szCs w:val="28"/>
        </w:rPr>
      </w:pPr>
      <w:r w:rsidRPr="006F0A0C">
        <w:rPr>
          <w:rFonts w:asciiTheme="majorHAnsi" w:eastAsia="Comic Sans MS" w:hAnsiTheme="majorHAnsi" w:cs="Comic Sans MS"/>
          <w:sz w:val="28"/>
          <w:szCs w:val="28"/>
        </w:rPr>
        <w:t xml:space="preserve">Tours (Mai) </w:t>
      </w:r>
    </w:p>
    <w:p w:rsidR="001D35D2" w:rsidRPr="006F0A0C" w:rsidRDefault="001D35D2" w:rsidP="001D35D2">
      <w:pPr>
        <w:numPr>
          <w:ilvl w:val="1"/>
          <w:numId w:val="3"/>
        </w:numPr>
        <w:spacing w:after="39" w:line="249" w:lineRule="auto"/>
        <w:ind w:hanging="360"/>
        <w:rPr>
          <w:rFonts w:asciiTheme="majorHAnsi" w:hAnsiTheme="majorHAnsi"/>
          <w:sz w:val="28"/>
          <w:szCs w:val="28"/>
        </w:rPr>
      </w:pPr>
      <w:r w:rsidRPr="006F0A0C">
        <w:rPr>
          <w:rFonts w:asciiTheme="majorHAnsi" w:eastAsia="Comic Sans MS" w:hAnsiTheme="majorHAnsi" w:cs="Comic Sans MS"/>
          <w:sz w:val="28"/>
          <w:szCs w:val="28"/>
        </w:rPr>
        <w:t xml:space="preserve">Angers (à confirmer)  </w:t>
      </w:r>
    </w:p>
    <w:p w:rsidR="001D35D2" w:rsidRPr="006F0A0C" w:rsidRDefault="001D35D2" w:rsidP="001D35D2">
      <w:pPr>
        <w:numPr>
          <w:ilvl w:val="1"/>
          <w:numId w:val="3"/>
        </w:numPr>
        <w:spacing w:after="10" w:line="249" w:lineRule="auto"/>
        <w:ind w:hanging="360"/>
        <w:rPr>
          <w:rFonts w:asciiTheme="majorHAnsi" w:hAnsiTheme="majorHAnsi"/>
          <w:sz w:val="28"/>
          <w:szCs w:val="28"/>
        </w:rPr>
      </w:pPr>
      <w:r w:rsidRPr="006F0A0C">
        <w:rPr>
          <w:rFonts w:asciiTheme="majorHAnsi" w:eastAsia="Comic Sans MS" w:hAnsiTheme="majorHAnsi" w:cs="Comic Sans MS"/>
          <w:sz w:val="28"/>
          <w:szCs w:val="28"/>
        </w:rPr>
        <w:t xml:space="preserve">Cotonou (à confirmer) </w:t>
      </w:r>
    </w:p>
    <w:p w:rsidR="001D35D2" w:rsidRPr="006F0A0C" w:rsidRDefault="001D35D2" w:rsidP="001D35D2">
      <w:pPr>
        <w:spacing w:after="0"/>
        <w:rPr>
          <w:rFonts w:asciiTheme="majorHAnsi" w:hAnsiTheme="majorHAnsi"/>
          <w:sz w:val="28"/>
          <w:szCs w:val="28"/>
        </w:rPr>
      </w:pPr>
      <w:r w:rsidRPr="006F0A0C">
        <w:rPr>
          <w:rFonts w:asciiTheme="majorHAnsi" w:eastAsia="Comic Sans MS" w:hAnsiTheme="majorHAnsi" w:cs="Comic Sans MS"/>
          <w:sz w:val="28"/>
          <w:szCs w:val="28"/>
        </w:rPr>
        <w:t xml:space="preserve"> </w:t>
      </w:r>
    </w:p>
    <w:p w:rsidR="001D35D2" w:rsidRPr="006F0A0C" w:rsidRDefault="001D35D2" w:rsidP="001D35D2">
      <w:pPr>
        <w:numPr>
          <w:ilvl w:val="0"/>
          <w:numId w:val="3"/>
        </w:numPr>
        <w:spacing w:after="39" w:line="249" w:lineRule="auto"/>
        <w:ind w:hanging="278"/>
        <w:rPr>
          <w:rFonts w:asciiTheme="majorHAnsi" w:hAnsiTheme="majorHAnsi"/>
          <w:sz w:val="28"/>
          <w:szCs w:val="28"/>
        </w:rPr>
      </w:pPr>
      <w:r w:rsidRPr="006F0A0C">
        <w:rPr>
          <w:rFonts w:asciiTheme="majorHAnsi" w:eastAsia="Comic Sans MS" w:hAnsiTheme="majorHAnsi" w:cs="Comic Sans MS"/>
          <w:sz w:val="28"/>
          <w:szCs w:val="28"/>
        </w:rPr>
        <w:t xml:space="preserve">Visites d’évaluation </w:t>
      </w:r>
      <w:r w:rsidRPr="006F0A0C">
        <w:rPr>
          <w:rFonts w:asciiTheme="majorHAnsi" w:eastAsia="Comic Sans MS" w:hAnsiTheme="majorHAnsi" w:cs="Comic Sans MS"/>
          <w:b/>
          <w:sz w:val="28"/>
          <w:szCs w:val="28"/>
        </w:rPr>
        <w:t>2010</w:t>
      </w:r>
      <w:r w:rsidRPr="006F0A0C">
        <w:rPr>
          <w:rFonts w:asciiTheme="majorHAnsi" w:eastAsia="Comic Sans MS" w:hAnsiTheme="majorHAnsi" w:cs="Comic Sans MS"/>
          <w:sz w:val="28"/>
          <w:szCs w:val="28"/>
        </w:rPr>
        <w:t xml:space="preserve"> : </w:t>
      </w:r>
    </w:p>
    <w:p w:rsidR="001D35D2" w:rsidRPr="006F0A0C" w:rsidRDefault="001D35D2" w:rsidP="001D35D2">
      <w:pPr>
        <w:numPr>
          <w:ilvl w:val="1"/>
          <w:numId w:val="3"/>
        </w:numPr>
        <w:spacing w:after="39" w:line="249" w:lineRule="auto"/>
        <w:ind w:hanging="360"/>
        <w:rPr>
          <w:rFonts w:asciiTheme="majorHAnsi" w:hAnsiTheme="majorHAnsi"/>
          <w:sz w:val="28"/>
          <w:szCs w:val="28"/>
        </w:rPr>
      </w:pPr>
      <w:r w:rsidRPr="006F0A0C">
        <w:rPr>
          <w:rFonts w:asciiTheme="majorHAnsi" w:eastAsia="Comic Sans MS" w:hAnsiTheme="majorHAnsi" w:cs="Comic Sans MS"/>
          <w:sz w:val="28"/>
          <w:szCs w:val="28"/>
        </w:rPr>
        <w:t xml:space="preserve">Beyrouth (Mars 2010) Évaluateurs : Chantal Finance, Fawaz Fawaz, Jean Nève, Claude Mailhot </w:t>
      </w:r>
    </w:p>
    <w:p w:rsidR="001D35D2" w:rsidRPr="006F0A0C" w:rsidRDefault="001D35D2" w:rsidP="001D35D2">
      <w:pPr>
        <w:numPr>
          <w:ilvl w:val="1"/>
          <w:numId w:val="3"/>
        </w:numPr>
        <w:spacing w:after="10" w:line="249" w:lineRule="auto"/>
        <w:ind w:hanging="360"/>
        <w:rPr>
          <w:rFonts w:asciiTheme="majorHAnsi" w:hAnsiTheme="majorHAnsi"/>
          <w:sz w:val="28"/>
          <w:szCs w:val="28"/>
        </w:rPr>
      </w:pPr>
      <w:r w:rsidRPr="006F0A0C">
        <w:rPr>
          <w:rFonts w:asciiTheme="majorHAnsi" w:eastAsia="Comic Sans MS" w:hAnsiTheme="majorHAnsi" w:cs="Comic Sans MS"/>
          <w:sz w:val="28"/>
          <w:szCs w:val="28"/>
        </w:rPr>
        <w:t xml:space="preserve">Reims (à confirmer) </w:t>
      </w:r>
    </w:p>
    <w:p w:rsidR="001D35D2" w:rsidRPr="006F0A0C" w:rsidRDefault="001D35D2" w:rsidP="001D35D2">
      <w:pPr>
        <w:spacing w:after="0"/>
        <w:ind w:left="1073"/>
        <w:rPr>
          <w:rFonts w:asciiTheme="majorHAnsi" w:hAnsiTheme="majorHAnsi"/>
          <w:sz w:val="28"/>
          <w:szCs w:val="28"/>
        </w:rPr>
      </w:pPr>
      <w:r w:rsidRPr="006F0A0C">
        <w:rPr>
          <w:rFonts w:asciiTheme="majorHAnsi" w:eastAsia="Comic Sans MS" w:hAnsiTheme="majorHAnsi" w:cs="Comic Sans MS"/>
          <w:sz w:val="28"/>
          <w:szCs w:val="28"/>
        </w:rPr>
        <w:t xml:space="preserve"> </w:t>
      </w:r>
    </w:p>
    <w:p w:rsidR="001D35D2" w:rsidRPr="006F0A0C" w:rsidRDefault="001D35D2" w:rsidP="001D35D2">
      <w:pPr>
        <w:numPr>
          <w:ilvl w:val="0"/>
          <w:numId w:val="3"/>
        </w:numPr>
        <w:spacing w:after="39" w:line="249" w:lineRule="auto"/>
        <w:ind w:hanging="278"/>
        <w:rPr>
          <w:rFonts w:asciiTheme="majorHAnsi" w:hAnsiTheme="majorHAnsi"/>
          <w:sz w:val="28"/>
          <w:szCs w:val="28"/>
        </w:rPr>
      </w:pPr>
      <w:r w:rsidRPr="006F0A0C">
        <w:rPr>
          <w:rFonts w:asciiTheme="majorHAnsi" w:eastAsia="Comic Sans MS" w:hAnsiTheme="majorHAnsi" w:cs="Comic Sans MS"/>
          <w:sz w:val="28"/>
          <w:szCs w:val="28"/>
        </w:rPr>
        <w:t xml:space="preserve">Visites préparatoires </w:t>
      </w:r>
      <w:r w:rsidRPr="006F0A0C">
        <w:rPr>
          <w:rFonts w:asciiTheme="majorHAnsi" w:eastAsia="Comic Sans MS" w:hAnsiTheme="majorHAnsi" w:cs="Comic Sans MS"/>
          <w:b/>
          <w:sz w:val="28"/>
          <w:szCs w:val="28"/>
        </w:rPr>
        <w:t>2011</w:t>
      </w:r>
      <w:r w:rsidRPr="006F0A0C">
        <w:rPr>
          <w:rFonts w:asciiTheme="majorHAnsi" w:eastAsia="Comic Sans MS" w:hAnsiTheme="majorHAnsi" w:cs="Comic Sans MS"/>
          <w:sz w:val="28"/>
          <w:szCs w:val="28"/>
        </w:rPr>
        <w:t xml:space="preserve"> : </w:t>
      </w:r>
    </w:p>
    <w:p w:rsidR="001D35D2" w:rsidRPr="006F0A0C" w:rsidRDefault="001D35D2" w:rsidP="001D35D2">
      <w:pPr>
        <w:numPr>
          <w:ilvl w:val="1"/>
          <w:numId w:val="3"/>
        </w:numPr>
        <w:spacing w:after="39" w:line="249" w:lineRule="auto"/>
        <w:ind w:hanging="360"/>
        <w:rPr>
          <w:rFonts w:asciiTheme="majorHAnsi" w:hAnsiTheme="majorHAnsi"/>
          <w:sz w:val="28"/>
          <w:szCs w:val="28"/>
        </w:rPr>
      </w:pPr>
      <w:r w:rsidRPr="006F0A0C">
        <w:rPr>
          <w:rFonts w:asciiTheme="majorHAnsi" w:eastAsia="Comic Sans MS" w:hAnsiTheme="majorHAnsi" w:cs="Comic Sans MS"/>
          <w:sz w:val="28"/>
          <w:szCs w:val="28"/>
        </w:rPr>
        <w:t xml:space="preserve">Abidjan (à confirmer) </w:t>
      </w:r>
    </w:p>
    <w:p w:rsidR="001D35D2" w:rsidRPr="006F0A0C" w:rsidRDefault="001D35D2" w:rsidP="001D35D2">
      <w:pPr>
        <w:numPr>
          <w:ilvl w:val="1"/>
          <w:numId w:val="3"/>
        </w:numPr>
        <w:spacing w:after="39" w:line="249" w:lineRule="auto"/>
        <w:ind w:hanging="360"/>
        <w:rPr>
          <w:rFonts w:asciiTheme="majorHAnsi" w:hAnsiTheme="majorHAnsi"/>
          <w:sz w:val="28"/>
          <w:szCs w:val="28"/>
        </w:rPr>
      </w:pPr>
      <w:r w:rsidRPr="006F0A0C">
        <w:rPr>
          <w:rFonts w:asciiTheme="majorHAnsi" w:eastAsia="Comic Sans MS" w:hAnsiTheme="majorHAnsi" w:cs="Comic Sans MS"/>
          <w:sz w:val="28"/>
          <w:szCs w:val="28"/>
        </w:rPr>
        <w:t xml:space="preserve">Lyon (à confirmer) </w:t>
      </w:r>
    </w:p>
    <w:p w:rsidR="001D35D2" w:rsidRPr="006F0A0C" w:rsidRDefault="001D35D2" w:rsidP="001D35D2">
      <w:pPr>
        <w:numPr>
          <w:ilvl w:val="1"/>
          <w:numId w:val="3"/>
        </w:numPr>
        <w:spacing w:after="39" w:line="249" w:lineRule="auto"/>
        <w:ind w:hanging="360"/>
        <w:rPr>
          <w:rFonts w:asciiTheme="majorHAnsi" w:hAnsiTheme="majorHAnsi"/>
          <w:sz w:val="28"/>
          <w:szCs w:val="28"/>
        </w:rPr>
      </w:pPr>
      <w:r w:rsidRPr="006F0A0C">
        <w:rPr>
          <w:rFonts w:asciiTheme="majorHAnsi" w:eastAsia="Comic Sans MS" w:hAnsiTheme="majorHAnsi" w:cs="Comic Sans MS"/>
          <w:sz w:val="28"/>
          <w:szCs w:val="28"/>
        </w:rPr>
        <w:t xml:space="preserve">Université Libanaise (à confirmer) </w:t>
      </w:r>
    </w:p>
    <w:p w:rsidR="001D35D2" w:rsidRPr="006F0A0C" w:rsidRDefault="001D35D2" w:rsidP="001D35D2">
      <w:pPr>
        <w:numPr>
          <w:ilvl w:val="1"/>
          <w:numId w:val="3"/>
        </w:numPr>
        <w:spacing w:after="10" w:line="249" w:lineRule="auto"/>
        <w:ind w:hanging="360"/>
        <w:rPr>
          <w:rFonts w:asciiTheme="majorHAnsi" w:hAnsiTheme="majorHAnsi"/>
          <w:sz w:val="28"/>
          <w:szCs w:val="28"/>
        </w:rPr>
      </w:pPr>
      <w:r w:rsidRPr="006F0A0C">
        <w:rPr>
          <w:rFonts w:asciiTheme="majorHAnsi" w:eastAsia="Comic Sans MS" w:hAnsiTheme="majorHAnsi" w:cs="Comic Sans MS"/>
          <w:sz w:val="28"/>
          <w:szCs w:val="28"/>
        </w:rPr>
        <w:t xml:space="preserve">Dijon (à confirmer) </w:t>
      </w:r>
    </w:p>
    <w:p w:rsidR="001D35D2" w:rsidRPr="006F0A0C" w:rsidRDefault="001D35D2" w:rsidP="001D35D2">
      <w:pPr>
        <w:spacing w:after="0"/>
        <w:rPr>
          <w:rFonts w:asciiTheme="majorHAnsi" w:hAnsiTheme="majorHAnsi"/>
          <w:sz w:val="28"/>
          <w:szCs w:val="28"/>
        </w:rPr>
      </w:pPr>
      <w:r w:rsidRPr="006F0A0C">
        <w:rPr>
          <w:rFonts w:asciiTheme="majorHAnsi" w:eastAsia="Comic Sans MS" w:hAnsiTheme="majorHAnsi" w:cs="Comic Sans MS"/>
          <w:sz w:val="28"/>
          <w:szCs w:val="28"/>
        </w:rPr>
        <w:t xml:space="preserve"> </w:t>
      </w:r>
    </w:p>
    <w:p w:rsidR="001D35D2" w:rsidRPr="006F0A0C" w:rsidRDefault="001D35D2" w:rsidP="001D35D2">
      <w:pPr>
        <w:numPr>
          <w:ilvl w:val="0"/>
          <w:numId w:val="3"/>
        </w:numPr>
        <w:spacing w:after="39" w:line="249" w:lineRule="auto"/>
        <w:ind w:hanging="278"/>
        <w:rPr>
          <w:rFonts w:asciiTheme="majorHAnsi" w:hAnsiTheme="majorHAnsi"/>
          <w:sz w:val="28"/>
          <w:szCs w:val="28"/>
        </w:rPr>
      </w:pPr>
      <w:r w:rsidRPr="006F0A0C">
        <w:rPr>
          <w:rFonts w:asciiTheme="majorHAnsi" w:eastAsia="Comic Sans MS" w:hAnsiTheme="majorHAnsi" w:cs="Comic Sans MS"/>
          <w:sz w:val="28"/>
          <w:szCs w:val="28"/>
        </w:rPr>
        <w:t>Visites d’évaluation</w:t>
      </w:r>
      <w:r w:rsidRPr="006F0A0C">
        <w:rPr>
          <w:rFonts w:asciiTheme="majorHAnsi" w:eastAsia="Comic Sans MS" w:hAnsiTheme="majorHAnsi" w:cs="Comic Sans MS"/>
          <w:b/>
          <w:sz w:val="28"/>
          <w:szCs w:val="28"/>
        </w:rPr>
        <w:t xml:space="preserve"> 2011 </w:t>
      </w:r>
      <w:r w:rsidRPr="006F0A0C">
        <w:rPr>
          <w:rFonts w:asciiTheme="majorHAnsi" w:eastAsia="Comic Sans MS" w:hAnsiTheme="majorHAnsi" w:cs="Comic Sans MS"/>
          <w:sz w:val="28"/>
          <w:szCs w:val="28"/>
        </w:rPr>
        <w:t xml:space="preserve">: </w:t>
      </w:r>
    </w:p>
    <w:p w:rsidR="001D35D2" w:rsidRPr="006F0A0C" w:rsidRDefault="001D35D2" w:rsidP="001D35D2">
      <w:pPr>
        <w:numPr>
          <w:ilvl w:val="1"/>
          <w:numId w:val="3"/>
        </w:numPr>
        <w:spacing w:after="39" w:line="249" w:lineRule="auto"/>
        <w:ind w:hanging="360"/>
        <w:rPr>
          <w:rFonts w:asciiTheme="majorHAnsi" w:hAnsiTheme="majorHAnsi"/>
          <w:sz w:val="28"/>
          <w:szCs w:val="28"/>
        </w:rPr>
      </w:pPr>
      <w:r w:rsidRPr="006F0A0C">
        <w:rPr>
          <w:rFonts w:asciiTheme="majorHAnsi" w:eastAsia="Comic Sans MS" w:hAnsiTheme="majorHAnsi" w:cs="Comic Sans MS"/>
          <w:sz w:val="28"/>
          <w:szCs w:val="28"/>
        </w:rPr>
        <w:t xml:space="preserve">Tours </w:t>
      </w:r>
    </w:p>
    <w:p w:rsidR="001D35D2" w:rsidRPr="006F0A0C" w:rsidRDefault="001D35D2" w:rsidP="001D35D2">
      <w:pPr>
        <w:numPr>
          <w:ilvl w:val="1"/>
          <w:numId w:val="3"/>
        </w:numPr>
        <w:spacing w:after="39" w:line="249" w:lineRule="auto"/>
        <w:ind w:hanging="360"/>
        <w:rPr>
          <w:rFonts w:asciiTheme="majorHAnsi" w:hAnsiTheme="majorHAnsi"/>
          <w:sz w:val="28"/>
          <w:szCs w:val="28"/>
        </w:rPr>
      </w:pPr>
      <w:r w:rsidRPr="006F0A0C">
        <w:rPr>
          <w:rFonts w:asciiTheme="majorHAnsi" w:eastAsia="Comic Sans MS" w:hAnsiTheme="majorHAnsi" w:cs="Comic Sans MS"/>
          <w:sz w:val="28"/>
          <w:szCs w:val="28"/>
        </w:rPr>
        <w:t xml:space="preserve">Angers ? </w:t>
      </w:r>
    </w:p>
    <w:p w:rsidR="001D35D2" w:rsidRPr="006F0A0C" w:rsidRDefault="001D35D2" w:rsidP="001D35D2">
      <w:pPr>
        <w:numPr>
          <w:ilvl w:val="1"/>
          <w:numId w:val="3"/>
        </w:numPr>
        <w:spacing w:after="5" w:line="249" w:lineRule="auto"/>
        <w:ind w:hanging="360"/>
        <w:rPr>
          <w:rFonts w:asciiTheme="majorHAnsi" w:hAnsiTheme="majorHAnsi"/>
          <w:sz w:val="28"/>
          <w:szCs w:val="28"/>
        </w:rPr>
      </w:pPr>
      <w:r w:rsidRPr="006F0A0C">
        <w:rPr>
          <w:rFonts w:asciiTheme="majorHAnsi" w:eastAsia="Comic Sans MS" w:hAnsiTheme="majorHAnsi" w:cs="Comic Sans MS"/>
          <w:sz w:val="28"/>
          <w:szCs w:val="28"/>
        </w:rPr>
        <w:t xml:space="preserve">Cotonou? </w:t>
      </w:r>
    </w:p>
    <w:p w:rsidR="001D35D2" w:rsidRPr="006F0A0C" w:rsidRDefault="001D35D2" w:rsidP="001D35D2">
      <w:pPr>
        <w:spacing w:after="0"/>
        <w:ind w:left="360"/>
        <w:rPr>
          <w:rFonts w:asciiTheme="majorHAnsi" w:hAnsiTheme="majorHAnsi"/>
          <w:sz w:val="28"/>
          <w:szCs w:val="28"/>
        </w:rPr>
      </w:pPr>
      <w:r w:rsidRPr="006F0A0C">
        <w:rPr>
          <w:rFonts w:asciiTheme="majorHAnsi" w:eastAsia="Comic Sans MS" w:hAnsiTheme="majorHAnsi" w:cs="Comic Sans MS"/>
          <w:sz w:val="28"/>
          <w:szCs w:val="28"/>
        </w:rPr>
        <w:t xml:space="preserve"> </w:t>
      </w:r>
    </w:p>
    <w:p w:rsidR="001D35D2" w:rsidRPr="006F0A0C" w:rsidRDefault="001D35D2" w:rsidP="001D35D2">
      <w:pPr>
        <w:spacing w:after="0"/>
        <w:ind w:left="370" w:hanging="10"/>
        <w:rPr>
          <w:rFonts w:asciiTheme="majorHAnsi" w:hAnsiTheme="majorHAnsi"/>
          <w:sz w:val="28"/>
          <w:szCs w:val="28"/>
        </w:rPr>
      </w:pPr>
      <w:r w:rsidRPr="006F0A0C">
        <w:rPr>
          <w:rFonts w:asciiTheme="majorHAnsi" w:eastAsia="Comic Sans MS" w:hAnsiTheme="majorHAnsi" w:cs="Comic Sans MS"/>
          <w:b/>
          <w:sz w:val="28"/>
          <w:szCs w:val="28"/>
        </w:rPr>
        <w:t xml:space="preserve">Propositions à l’assemblée générale annuelle de la CIDPHARMEF: </w:t>
      </w:r>
    </w:p>
    <w:p w:rsidR="001D35D2" w:rsidRPr="006F0A0C" w:rsidRDefault="001D35D2" w:rsidP="001D35D2">
      <w:pPr>
        <w:spacing w:after="0"/>
        <w:rPr>
          <w:rFonts w:asciiTheme="majorHAnsi" w:hAnsiTheme="majorHAnsi"/>
          <w:sz w:val="28"/>
          <w:szCs w:val="28"/>
        </w:rPr>
      </w:pPr>
      <w:r w:rsidRPr="006F0A0C">
        <w:rPr>
          <w:rFonts w:asciiTheme="majorHAnsi" w:eastAsia="Comic Sans MS" w:hAnsiTheme="majorHAnsi" w:cs="Comic Sans MS"/>
          <w:sz w:val="28"/>
          <w:szCs w:val="28"/>
        </w:rPr>
        <w:t xml:space="preserve"> </w:t>
      </w:r>
    </w:p>
    <w:p w:rsidR="001D35D2" w:rsidRPr="006F0A0C" w:rsidRDefault="001D35D2" w:rsidP="001D35D2">
      <w:pPr>
        <w:numPr>
          <w:ilvl w:val="0"/>
          <w:numId w:val="4"/>
        </w:numPr>
        <w:spacing w:after="39" w:line="249" w:lineRule="auto"/>
        <w:ind w:hanging="10"/>
        <w:rPr>
          <w:rFonts w:asciiTheme="majorHAnsi" w:hAnsiTheme="majorHAnsi"/>
          <w:sz w:val="28"/>
          <w:szCs w:val="28"/>
        </w:rPr>
      </w:pPr>
      <w:r w:rsidRPr="006F0A0C">
        <w:rPr>
          <w:rFonts w:asciiTheme="majorHAnsi" w:eastAsia="Comic Sans MS" w:hAnsiTheme="majorHAnsi" w:cs="Comic Sans MS"/>
          <w:sz w:val="28"/>
          <w:szCs w:val="28"/>
        </w:rPr>
        <w:t xml:space="preserve">Mettre à jour la politique d’évaluation ainsi que les outils d’évaluation et les déposer sur le site WEB de la CIDPHARMEF.  </w:t>
      </w:r>
    </w:p>
    <w:p w:rsidR="001D35D2" w:rsidRPr="006F0A0C" w:rsidRDefault="001D35D2" w:rsidP="001D35D2">
      <w:pPr>
        <w:numPr>
          <w:ilvl w:val="1"/>
          <w:numId w:val="4"/>
        </w:numPr>
        <w:spacing w:after="39" w:line="249" w:lineRule="auto"/>
        <w:ind w:right="185" w:hanging="360"/>
        <w:rPr>
          <w:rFonts w:asciiTheme="majorHAnsi" w:hAnsiTheme="majorHAnsi"/>
          <w:sz w:val="28"/>
          <w:szCs w:val="28"/>
        </w:rPr>
      </w:pPr>
      <w:r w:rsidRPr="006F0A0C">
        <w:rPr>
          <w:rFonts w:asciiTheme="majorHAnsi" w:eastAsia="Comic Sans MS" w:hAnsiTheme="majorHAnsi" w:cs="Comic Sans MS"/>
          <w:sz w:val="28"/>
          <w:szCs w:val="28"/>
        </w:rPr>
        <w:t xml:space="preserve">Questionnaire à l’intention des étudiants inscrits au programme; </w:t>
      </w:r>
    </w:p>
    <w:p w:rsidR="001D35D2" w:rsidRPr="006F0A0C" w:rsidRDefault="001D35D2" w:rsidP="001D35D2">
      <w:pPr>
        <w:numPr>
          <w:ilvl w:val="1"/>
          <w:numId w:val="4"/>
        </w:numPr>
        <w:spacing w:after="0"/>
        <w:ind w:right="185" w:hanging="360"/>
        <w:rPr>
          <w:rFonts w:asciiTheme="majorHAnsi" w:hAnsiTheme="majorHAnsi"/>
          <w:sz w:val="28"/>
          <w:szCs w:val="28"/>
        </w:rPr>
      </w:pPr>
      <w:r w:rsidRPr="006F0A0C">
        <w:rPr>
          <w:rFonts w:asciiTheme="majorHAnsi" w:eastAsia="Comic Sans MS" w:hAnsiTheme="majorHAnsi" w:cs="Comic Sans MS"/>
          <w:sz w:val="28"/>
          <w:szCs w:val="28"/>
        </w:rPr>
        <w:t xml:space="preserve">Canevas du rapport d’autoanalyse; </w:t>
      </w:r>
    </w:p>
    <w:p w:rsidR="001D35D2" w:rsidRPr="006F0A0C" w:rsidRDefault="001D35D2" w:rsidP="001D35D2">
      <w:pPr>
        <w:spacing w:after="0"/>
        <w:ind w:left="360"/>
        <w:rPr>
          <w:rFonts w:asciiTheme="majorHAnsi" w:hAnsiTheme="majorHAnsi"/>
          <w:sz w:val="28"/>
          <w:szCs w:val="28"/>
        </w:rPr>
      </w:pPr>
      <w:r w:rsidRPr="006F0A0C">
        <w:rPr>
          <w:rFonts w:asciiTheme="majorHAnsi" w:eastAsia="Comic Sans MS" w:hAnsiTheme="majorHAnsi" w:cs="Comic Sans MS"/>
          <w:sz w:val="28"/>
          <w:szCs w:val="28"/>
        </w:rPr>
        <w:t xml:space="preserve"> </w:t>
      </w:r>
    </w:p>
    <w:p w:rsidR="001D35D2" w:rsidRPr="006F0A0C" w:rsidRDefault="001D35D2" w:rsidP="001D35D2">
      <w:pPr>
        <w:numPr>
          <w:ilvl w:val="0"/>
          <w:numId w:val="4"/>
        </w:numPr>
        <w:spacing w:after="0" w:line="249" w:lineRule="auto"/>
        <w:ind w:hanging="10"/>
        <w:rPr>
          <w:rFonts w:asciiTheme="majorHAnsi" w:hAnsiTheme="majorHAnsi"/>
          <w:sz w:val="28"/>
          <w:szCs w:val="28"/>
        </w:rPr>
      </w:pPr>
      <w:r w:rsidRPr="006F0A0C">
        <w:rPr>
          <w:rFonts w:asciiTheme="majorHAnsi" w:eastAsia="Comic Sans MS" w:hAnsiTheme="majorHAnsi" w:cs="Comic Sans MS"/>
          <w:sz w:val="28"/>
          <w:szCs w:val="28"/>
        </w:rPr>
        <w:t xml:space="preserve">Développer des outils supplémentaires pour assister les facultés évaluées dans le processus de préparation du rapport d’auto-évaluation. </w:t>
      </w:r>
      <w:bookmarkStart w:id="0" w:name="_GoBack"/>
      <w:bookmarkEnd w:id="0"/>
    </w:p>
    <w:sectPr w:rsidR="001D35D2" w:rsidRPr="006F0A0C">
      <w:head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4A7" w:rsidRDefault="006014A7" w:rsidP="001D35D2">
      <w:pPr>
        <w:spacing w:after="0" w:line="240" w:lineRule="auto"/>
      </w:pPr>
      <w:r>
        <w:separator/>
      </w:r>
    </w:p>
  </w:endnote>
  <w:endnote w:type="continuationSeparator" w:id="0">
    <w:p w:rsidR="006014A7" w:rsidRDefault="006014A7" w:rsidP="001D3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4A7" w:rsidRDefault="006014A7" w:rsidP="001D35D2">
      <w:pPr>
        <w:spacing w:after="0" w:line="240" w:lineRule="auto"/>
      </w:pPr>
      <w:r>
        <w:separator/>
      </w:r>
    </w:p>
  </w:footnote>
  <w:footnote w:type="continuationSeparator" w:id="0">
    <w:p w:rsidR="006014A7" w:rsidRDefault="006014A7" w:rsidP="001D35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1B8" w:rsidRDefault="007B51B8" w:rsidP="007B51B8">
    <w:pPr>
      <w:spacing w:after="14" w:line="247" w:lineRule="auto"/>
      <w:ind w:left="1416" w:right="1008"/>
      <w:rPr>
        <w:rFonts w:cs="Times New Roman"/>
        <w:color w:val="70AD76"/>
        <w:sz w:val="24"/>
        <w:szCs w:val="27"/>
        <w:shd w:val="clear" w:color="auto" w:fill="FFFFFF"/>
      </w:rPr>
    </w:pPr>
    <w:r>
      <w:rPr>
        <w:noProof/>
        <w:lang w:val="fr-FR" w:eastAsia="fr-FR"/>
      </w:rPr>
      <w:drawing>
        <wp:anchor distT="0" distB="0" distL="114300" distR="114300" simplePos="0" relativeHeight="251658240" behindDoc="0" locked="0" layoutInCell="1" allowOverlap="1" wp14:anchorId="5C6B245C" wp14:editId="155EB9E3">
          <wp:simplePos x="0" y="0"/>
          <wp:positionH relativeFrom="column">
            <wp:posOffset>-666619</wp:posOffset>
          </wp:positionH>
          <wp:positionV relativeFrom="paragraph">
            <wp:posOffset>-280436</wp:posOffset>
          </wp:positionV>
          <wp:extent cx="1423382" cy="645090"/>
          <wp:effectExtent l="0" t="0" r="5715" b="317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3382" cy="645090"/>
                  </a:xfrm>
                  <a:prstGeom prst="rect">
                    <a:avLst/>
                  </a:prstGeom>
                  <a:noFill/>
                </pic:spPr>
              </pic:pic>
            </a:graphicData>
          </a:graphic>
          <wp14:sizeRelH relativeFrom="page">
            <wp14:pctWidth>0</wp14:pctWidth>
          </wp14:sizeRelH>
          <wp14:sizeRelV relativeFrom="page">
            <wp14:pctHeight>0</wp14:pctHeight>
          </wp14:sizeRelV>
        </wp:anchor>
      </w:drawing>
    </w:r>
    <w:r>
      <w:rPr>
        <w:rFonts w:cs="Times New Roman"/>
        <w:color w:val="70AD76"/>
        <w:sz w:val="24"/>
        <w:szCs w:val="27"/>
        <w:shd w:val="clear" w:color="auto" w:fill="FFFFFF"/>
      </w:rPr>
      <w:t xml:space="preserve">Conférence Internationale des Doyens </w:t>
    </w:r>
    <w:r>
      <w:rPr>
        <w:rFonts w:cs="Times New Roman"/>
        <w:color w:val="70AD76"/>
        <w:sz w:val="24"/>
        <w:szCs w:val="27"/>
        <w:shd w:val="clear" w:color="auto" w:fill="FFFFFF"/>
      </w:rPr>
      <w:br/>
      <w:t>des Facultés de Pharmacie d'Expression Française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F1C71"/>
    <w:multiLevelType w:val="hybridMultilevel"/>
    <w:tmpl w:val="9050BB40"/>
    <w:lvl w:ilvl="0" w:tplc="0CF6A950">
      <w:start w:val="1"/>
      <w:numFmt w:val="decimal"/>
      <w:lvlText w:val="%1."/>
      <w:lvlJc w:val="left"/>
      <w:pPr>
        <w:ind w:left="638"/>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0A9EA3B6">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490C256">
      <w:start w:val="1"/>
      <w:numFmt w:val="bullet"/>
      <w:lvlText w:val="▪"/>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0106514">
      <w:start w:val="1"/>
      <w:numFmt w:val="bullet"/>
      <w:lvlText w:val="•"/>
      <w:lvlJc w:val="left"/>
      <w:pPr>
        <w:ind w:left="2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104E45E">
      <w:start w:val="1"/>
      <w:numFmt w:val="bullet"/>
      <w:lvlText w:val="o"/>
      <w:lvlJc w:val="left"/>
      <w:pPr>
        <w:ind w:left="3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BEA1164">
      <w:start w:val="1"/>
      <w:numFmt w:val="bullet"/>
      <w:lvlText w:val="▪"/>
      <w:lvlJc w:val="left"/>
      <w:pPr>
        <w:ind w:left="4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736B86A">
      <w:start w:val="1"/>
      <w:numFmt w:val="bullet"/>
      <w:lvlText w:val="•"/>
      <w:lvlJc w:val="left"/>
      <w:pPr>
        <w:ind w:left="50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2E43BE">
      <w:start w:val="1"/>
      <w:numFmt w:val="bullet"/>
      <w:lvlText w:val="o"/>
      <w:lvlJc w:val="left"/>
      <w:pPr>
        <w:ind w:left="57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A18E172">
      <w:start w:val="1"/>
      <w:numFmt w:val="bullet"/>
      <w:lvlText w:val="▪"/>
      <w:lvlJc w:val="left"/>
      <w:pPr>
        <w:ind w:left="6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045070E"/>
    <w:multiLevelType w:val="hybridMultilevel"/>
    <w:tmpl w:val="9AFC2B56"/>
    <w:lvl w:ilvl="0" w:tplc="105C17F2">
      <w:start w:val="1"/>
      <w:numFmt w:val="decimal"/>
      <w:lvlText w:val="%1."/>
      <w:lvlJc w:val="left"/>
      <w:pPr>
        <w:ind w:left="638"/>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0872750C">
      <w:start w:val="1"/>
      <w:numFmt w:val="bullet"/>
      <w:lvlText w:val=""/>
      <w:lvlJc w:val="left"/>
      <w:pPr>
        <w:ind w:left="14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FBCB43C">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6681DC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5E63EA8">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476579C">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6FA2268">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CC2376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FD8B9DE">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6C15460"/>
    <w:multiLevelType w:val="hybridMultilevel"/>
    <w:tmpl w:val="5DD4FA88"/>
    <w:lvl w:ilvl="0" w:tplc="C7883DD2">
      <w:start w:val="1"/>
      <w:numFmt w:val="decimal"/>
      <w:lvlText w:val="%1."/>
      <w:lvlJc w:val="left"/>
      <w:pPr>
        <w:ind w:left="37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2A40279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1C606E8">
      <w:start w:val="1"/>
      <w:numFmt w:val="bullet"/>
      <w:lvlText w:val="▪"/>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2E2ECCA">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0605456">
      <w:start w:val="1"/>
      <w:numFmt w:val="bullet"/>
      <w:lvlText w:val="o"/>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2E2E6D0">
      <w:start w:val="1"/>
      <w:numFmt w:val="bullet"/>
      <w:lvlText w:val="▪"/>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626D464">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9946E82">
      <w:start w:val="1"/>
      <w:numFmt w:val="bullet"/>
      <w:lvlText w:val="o"/>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C86B29E">
      <w:start w:val="1"/>
      <w:numFmt w:val="bullet"/>
      <w:lvlText w:val="▪"/>
      <w:lvlJc w:val="left"/>
      <w:pPr>
        <w:ind w:left="75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DF53139"/>
    <w:multiLevelType w:val="hybridMultilevel"/>
    <w:tmpl w:val="31CA7602"/>
    <w:lvl w:ilvl="0" w:tplc="A96E8896">
      <w:start w:val="1"/>
      <w:numFmt w:val="decimal"/>
      <w:lvlText w:val="%1."/>
      <w:lvlJc w:val="left"/>
      <w:pPr>
        <w:ind w:left="7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82CEBB26">
      <w:start w:val="1"/>
      <w:numFmt w:val="lowerLetter"/>
      <w:lvlText w:val="%2"/>
      <w:lvlJc w:val="left"/>
      <w:pPr>
        <w:ind w:left="14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2554611A">
      <w:start w:val="1"/>
      <w:numFmt w:val="lowerRoman"/>
      <w:lvlText w:val="%3"/>
      <w:lvlJc w:val="left"/>
      <w:pPr>
        <w:ind w:left="21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93E40F70">
      <w:start w:val="1"/>
      <w:numFmt w:val="decimal"/>
      <w:lvlText w:val="%4"/>
      <w:lvlJc w:val="left"/>
      <w:pPr>
        <w:ind w:left="28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9F5649E6">
      <w:start w:val="1"/>
      <w:numFmt w:val="lowerLetter"/>
      <w:lvlText w:val="%5"/>
      <w:lvlJc w:val="left"/>
      <w:pPr>
        <w:ind w:left="36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605ABF1A">
      <w:start w:val="1"/>
      <w:numFmt w:val="lowerRoman"/>
      <w:lvlText w:val="%6"/>
      <w:lvlJc w:val="left"/>
      <w:pPr>
        <w:ind w:left="43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CCC2B9A6">
      <w:start w:val="1"/>
      <w:numFmt w:val="decimal"/>
      <w:lvlText w:val="%7"/>
      <w:lvlJc w:val="left"/>
      <w:pPr>
        <w:ind w:left="50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AC107402">
      <w:start w:val="1"/>
      <w:numFmt w:val="lowerLetter"/>
      <w:lvlText w:val="%8"/>
      <w:lvlJc w:val="left"/>
      <w:pPr>
        <w:ind w:left="57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E2706E40">
      <w:start w:val="1"/>
      <w:numFmt w:val="lowerRoman"/>
      <w:lvlText w:val="%9"/>
      <w:lvlJc w:val="left"/>
      <w:pPr>
        <w:ind w:left="64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grammar="clean"/>
  <w:revisionView w:inkAnnotation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5D2"/>
    <w:rsid w:val="001838E9"/>
    <w:rsid w:val="001D35D2"/>
    <w:rsid w:val="00263C46"/>
    <w:rsid w:val="002E122B"/>
    <w:rsid w:val="006014A7"/>
    <w:rsid w:val="006F0A0C"/>
    <w:rsid w:val="0076361D"/>
    <w:rsid w:val="007B51B8"/>
    <w:rsid w:val="0089042E"/>
    <w:rsid w:val="00A5668F"/>
    <w:rsid w:val="00C22EA2"/>
    <w:rsid w:val="00EE7894"/>
    <w:rsid w:val="00F47C4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88EEFD-6126-411C-AFDF-08120A0D9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5D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D35D2"/>
    <w:pPr>
      <w:tabs>
        <w:tab w:val="center" w:pos="4320"/>
        <w:tab w:val="right" w:pos="8640"/>
      </w:tabs>
      <w:spacing w:after="0" w:line="240" w:lineRule="auto"/>
    </w:pPr>
  </w:style>
  <w:style w:type="character" w:customStyle="1" w:styleId="En-tteCar">
    <w:name w:val="En-tête Car"/>
    <w:basedOn w:val="Policepardfaut"/>
    <w:link w:val="En-tte"/>
    <w:uiPriority w:val="99"/>
    <w:rsid w:val="001D35D2"/>
  </w:style>
  <w:style w:type="paragraph" w:styleId="Pieddepage">
    <w:name w:val="footer"/>
    <w:basedOn w:val="Normal"/>
    <w:link w:val="PieddepageCar"/>
    <w:uiPriority w:val="99"/>
    <w:unhideWhenUsed/>
    <w:rsid w:val="001D35D2"/>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1D3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346</Words>
  <Characters>1903</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Université de Montréal</Company>
  <LinksUpToDate>false</LinksUpToDate>
  <CharactersWithSpaces>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 Guilmain Laurence</dc:creator>
  <cp:lastModifiedBy>Charpiot</cp:lastModifiedBy>
  <cp:revision>2</cp:revision>
  <dcterms:created xsi:type="dcterms:W3CDTF">2016-02-14T21:10:00Z</dcterms:created>
  <dcterms:modified xsi:type="dcterms:W3CDTF">2016-02-26T15:55:00Z</dcterms:modified>
</cp:coreProperties>
</file>