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0C" w:rsidRDefault="003A4A0C" w:rsidP="003A4A0C">
      <w:pPr>
        <w:spacing w:after="14" w:line="249" w:lineRule="auto"/>
        <w:ind w:left="-5" w:right="1008" w:hanging="10"/>
        <w:rPr>
          <w:rFonts w:ascii="Arial" w:eastAsia="Arial" w:hAnsi="Arial" w:cs="Arial"/>
          <w:b/>
          <w:sz w:val="28"/>
        </w:rPr>
      </w:pPr>
      <w:r w:rsidRPr="00676E0F">
        <w:rPr>
          <w:rFonts w:ascii="Arial" w:eastAsia="Arial" w:hAnsi="Arial" w:cs="Arial"/>
          <w:b/>
          <w:color w:val="2E74B5" w:themeColor="accent1" w:themeShade="BF"/>
          <w:sz w:val="28"/>
        </w:rPr>
        <w:t>_________________________________________________</w:t>
      </w:r>
    </w:p>
    <w:p w:rsidR="003A4A0C" w:rsidRDefault="003A4A0C" w:rsidP="003A4A0C">
      <w:pPr>
        <w:spacing w:after="14" w:line="249" w:lineRule="auto"/>
        <w:ind w:left="-5" w:right="1008" w:hanging="10"/>
        <w:jc w:val="center"/>
        <w:rPr>
          <w:rFonts w:ascii="Arial" w:eastAsia="Arial" w:hAnsi="Arial" w:cs="Arial"/>
          <w:b/>
          <w:sz w:val="28"/>
        </w:rPr>
      </w:pPr>
    </w:p>
    <w:p w:rsidR="003A4A0C" w:rsidRDefault="003A4A0C" w:rsidP="003A4A0C">
      <w:pPr>
        <w:spacing w:after="14" w:line="249" w:lineRule="auto"/>
        <w:ind w:left="-5" w:right="1008" w:hanging="10"/>
        <w:rPr>
          <w:rFonts w:ascii="Arial" w:eastAsia="Arial" w:hAnsi="Arial" w:cs="Arial"/>
          <w:b/>
          <w:sz w:val="28"/>
        </w:rPr>
      </w:pPr>
      <w:r>
        <w:rPr>
          <w:rFonts w:ascii="Arial" w:eastAsia="Arial" w:hAnsi="Arial" w:cs="Arial"/>
          <w:b/>
          <w:sz w:val="28"/>
        </w:rPr>
        <w:t xml:space="preserve">       Bilan des activités de la Commission d’évaluation</w:t>
      </w:r>
    </w:p>
    <w:p w:rsidR="003A4A0C" w:rsidRDefault="003A4A0C" w:rsidP="003A4A0C">
      <w:pPr>
        <w:spacing w:after="14" w:line="249" w:lineRule="auto"/>
        <w:ind w:left="-5" w:right="1008" w:hanging="10"/>
        <w:jc w:val="center"/>
        <w:rPr>
          <w:rFonts w:ascii="Arial" w:eastAsia="Comic Sans MS" w:hAnsi="Arial" w:cs="Arial"/>
          <w:sz w:val="24"/>
        </w:rPr>
      </w:pPr>
      <w:r w:rsidRPr="0082367D">
        <w:rPr>
          <w:rFonts w:ascii="Arial" w:eastAsia="Arial" w:hAnsi="Arial" w:cs="Arial"/>
          <w:sz w:val="24"/>
        </w:rPr>
        <w:t xml:space="preserve"> (</w:t>
      </w:r>
      <w:r>
        <w:rPr>
          <w:rFonts w:ascii="Arial" w:eastAsia="Arial" w:hAnsi="Arial" w:cs="Arial"/>
          <w:sz w:val="24"/>
        </w:rPr>
        <w:t>Avril 2012 à Avril 2013</w:t>
      </w:r>
      <w:r w:rsidRPr="0082367D">
        <w:rPr>
          <w:rFonts w:ascii="Arial" w:eastAsia="Comic Sans MS" w:hAnsi="Arial" w:cs="Arial"/>
          <w:sz w:val="24"/>
        </w:rPr>
        <w:t>)</w:t>
      </w:r>
    </w:p>
    <w:p w:rsidR="008A2E15" w:rsidRPr="003A4A0C" w:rsidRDefault="00E728E1">
      <w:pPr>
        <w:rPr>
          <w:rFonts w:asciiTheme="majorHAnsi" w:hAnsiTheme="majorHAnsi"/>
          <w:sz w:val="28"/>
          <w:szCs w:val="28"/>
        </w:rPr>
      </w:pPr>
    </w:p>
    <w:p w:rsidR="003A4A0C" w:rsidRPr="003A4A0C" w:rsidRDefault="003A4A0C" w:rsidP="003A4A0C">
      <w:pPr>
        <w:spacing w:after="14" w:line="249" w:lineRule="auto"/>
        <w:ind w:left="370" w:hanging="10"/>
        <w:rPr>
          <w:rFonts w:asciiTheme="majorHAnsi" w:hAnsiTheme="majorHAnsi"/>
          <w:sz w:val="28"/>
          <w:szCs w:val="28"/>
        </w:rPr>
      </w:pPr>
      <w:r w:rsidRPr="003A4A0C">
        <w:rPr>
          <w:rFonts w:asciiTheme="majorHAnsi" w:eastAsia="Arial" w:hAnsiTheme="majorHAnsi" w:cs="Arial"/>
          <w:sz w:val="28"/>
          <w:szCs w:val="28"/>
        </w:rPr>
        <w:t xml:space="preserve">Les membres: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Delphine Aldebert (Grenoble)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Rached Azaiez (Monastir)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André Bigot (Cotonou)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Yahia Cherrah (Rabat)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Chantal Finance (Nancy)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Jean-Marie Gazengel (Caen)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Jean-Pierre Grégoire (Québec)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Alain Gueiffier (Tours)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Matthieu Kaltenbach (Reims)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Gado Napo-Koura (Lomé)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Alain Pineau (Nantes)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Nantenaina Soa Randrianjafisamindrakotroka (Madagascar)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Mamadou Sawadogo (Ouagadougou)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Christine Vinciguerra (Lyon)  </w:t>
      </w:r>
    </w:p>
    <w:p w:rsidR="003A4A0C" w:rsidRPr="003A4A0C" w:rsidRDefault="003A4A0C" w:rsidP="003A4A0C">
      <w:pPr>
        <w:numPr>
          <w:ilvl w:val="3"/>
          <w:numId w:val="1"/>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Macha Woronoff-Lemsi (Besançon) </w:t>
      </w:r>
    </w:p>
    <w:p w:rsidR="003A4A0C" w:rsidRPr="003A4A0C" w:rsidRDefault="003A4A0C" w:rsidP="003A4A0C">
      <w:pPr>
        <w:spacing w:after="0"/>
        <w:ind w:left="144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14" w:line="249" w:lineRule="auto"/>
        <w:ind w:left="1450" w:hanging="10"/>
        <w:rPr>
          <w:rFonts w:asciiTheme="majorHAnsi" w:hAnsiTheme="majorHAnsi"/>
          <w:sz w:val="28"/>
          <w:szCs w:val="28"/>
        </w:rPr>
      </w:pPr>
      <w:r w:rsidRPr="003A4A0C">
        <w:rPr>
          <w:rFonts w:asciiTheme="majorHAnsi" w:eastAsia="Arial" w:hAnsiTheme="majorHAnsi" w:cs="Arial"/>
          <w:sz w:val="28"/>
          <w:szCs w:val="28"/>
        </w:rPr>
        <w:t xml:space="preserve">Claude Mailhot (Montréal), présidente </w:t>
      </w:r>
    </w:p>
    <w:p w:rsidR="003A4A0C" w:rsidRPr="003A4A0C" w:rsidRDefault="003A4A0C" w:rsidP="003A4A0C">
      <w:pPr>
        <w:spacing w:after="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16"/>
        <w:ind w:left="360"/>
        <w:rPr>
          <w:rFonts w:asciiTheme="majorHAnsi" w:hAnsiTheme="majorHAnsi"/>
          <w:sz w:val="28"/>
          <w:szCs w:val="28"/>
        </w:rPr>
      </w:pPr>
      <w:r w:rsidRPr="003A4A0C">
        <w:rPr>
          <w:rFonts w:asciiTheme="majorHAnsi" w:eastAsia="Arial" w:hAnsiTheme="majorHAnsi" w:cs="Arial"/>
          <w:b/>
          <w:sz w:val="28"/>
          <w:szCs w:val="28"/>
        </w:rPr>
        <w:t xml:space="preserve"> </w:t>
      </w:r>
    </w:p>
    <w:p w:rsidR="003A4A0C" w:rsidRPr="003A4A0C" w:rsidRDefault="003A4A0C" w:rsidP="003A4A0C">
      <w:pPr>
        <w:spacing w:after="14" w:line="249" w:lineRule="auto"/>
        <w:ind w:left="-5" w:right="1008" w:hanging="10"/>
        <w:rPr>
          <w:rFonts w:asciiTheme="majorHAnsi" w:hAnsiTheme="majorHAnsi"/>
          <w:sz w:val="28"/>
          <w:szCs w:val="28"/>
        </w:rPr>
      </w:pPr>
      <w:r w:rsidRPr="003A4A0C">
        <w:rPr>
          <w:rFonts w:asciiTheme="majorHAnsi" w:eastAsia="Arial" w:hAnsiTheme="majorHAnsi" w:cs="Arial"/>
          <w:b/>
          <w:sz w:val="28"/>
          <w:szCs w:val="28"/>
        </w:rPr>
        <w:t xml:space="preserve">Développement et mise à jour de documents : </w:t>
      </w:r>
    </w:p>
    <w:p w:rsidR="003A4A0C" w:rsidRPr="003A4A0C" w:rsidRDefault="003A4A0C" w:rsidP="003A4A0C">
      <w:pPr>
        <w:numPr>
          <w:ilvl w:val="2"/>
          <w:numId w:val="2"/>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Proposition de critères de qualité CIDPHARMEF </w:t>
      </w:r>
    </w:p>
    <w:p w:rsidR="003A4A0C" w:rsidRPr="003A4A0C" w:rsidRDefault="003A4A0C" w:rsidP="003A4A0C">
      <w:pPr>
        <w:numPr>
          <w:ilvl w:val="2"/>
          <w:numId w:val="2"/>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Proposition d’une entente de collaboration avec l’ACPE </w:t>
      </w:r>
    </w:p>
    <w:p w:rsidR="003A4A0C" w:rsidRPr="003A4A0C" w:rsidRDefault="003A4A0C" w:rsidP="003A4A0C">
      <w:pPr>
        <w:spacing w:after="16"/>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14" w:line="249" w:lineRule="auto"/>
        <w:ind w:left="-5" w:right="1008" w:hanging="10"/>
        <w:rPr>
          <w:rFonts w:asciiTheme="majorHAnsi" w:hAnsiTheme="majorHAnsi"/>
          <w:sz w:val="28"/>
          <w:szCs w:val="28"/>
        </w:rPr>
      </w:pPr>
      <w:r w:rsidRPr="003A4A0C">
        <w:rPr>
          <w:rFonts w:asciiTheme="majorHAnsi" w:eastAsia="Arial" w:hAnsiTheme="majorHAnsi" w:cs="Arial"/>
          <w:b/>
          <w:sz w:val="28"/>
          <w:szCs w:val="28"/>
        </w:rPr>
        <w:t xml:space="preserve">Présentation : </w:t>
      </w:r>
    </w:p>
    <w:p w:rsidR="003A4A0C" w:rsidRPr="003A4A0C" w:rsidRDefault="003A4A0C" w:rsidP="003A4A0C">
      <w:pPr>
        <w:spacing w:after="14" w:line="249" w:lineRule="auto"/>
        <w:ind w:left="10" w:hanging="10"/>
        <w:rPr>
          <w:rFonts w:asciiTheme="majorHAnsi" w:hAnsiTheme="majorHAnsi"/>
          <w:sz w:val="28"/>
          <w:szCs w:val="28"/>
        </w:rPr>
      </w:pPr>
      <w:r w:rsidRPr="003A4A0C">
        <w:rPr>
          <w:rFonts w:asciiTheme="majorHAnsi" w:eastAsia="Arial" w:hAnsiTheme="majorHAnsi" w:cs="Arial"/>
          <w:sz w:val="28"/>
          <w:szCs w:val="28"/>
        </w:rPr>
        <w:t xml:space="preserve">Participation à la session portant sur l’assurance qualité au congrès de la FIP à Amsterdam, octobre 2012. Titre de la présentation orale : « CIDPHARMEF  A network of francophone schools of pharmacy; fostering quality improvement ». </w:t>
      </w:r>
    </w:p>
    <w:p w:rsidR="003A4A0C" w:rsidRPr="003A4A0C" w:rsidRDefault="003A4A0C" w:rsidP="003A4A0C">
      <w:pPr>
        <w:spacing w:after="0"/>
        <w:rPr>
          <w:rFonts w:asciiTheme="majorHAnsi" w:hAnsiTheme="majorHAnsi"/>
          <w:sz w:val="28"/>
          <w:szCs w:val="28"/>
        </w:rPr>
      </w:pPr>
      <w:r w:rsidRPr="003A4A0C">
        <w:rPr>
          <w:rFonts w:asciiTheme="majorHAnsi" w:eastAsia="Arial" w:hAnsiTheme="majorHAnsi" w:cs="Arial"/>
          <w:b/>
          <w:sz w:val="28"/>
          <w:szCs w:val="28"/>
        </w:rPr>
        <w:lastRenderedPageBreak/>
        <w:t xml:space="preserve"> </w:t>
      </w:r>
    </w:p>
    <w:p w:rsidR="003A4A0C" w:rsidRPr="003A4A0C" w:rsidRDefault="003A4A0C" w:rsidP="003A4A0C">
      <w:pPr>
        <w:spacing w:after="14" w:line="249" w:lineRule="auto"/>
        <w:ind w:left="-5" w:right="1008" w:hanging="10"/>
        <w:rPr>
          <w:rFonts w:asciiTheme="majorHAnsi" w:hAnsiTheme="majorHAnsi"/>
          <w:sz w:val="28"/>
          <w:szCs w:val="28"/>
        </w:rPr>
      </w:pPr>
      <w:r w:rsidRPr="003A4A0C">
        <w:rPr>
          <w:rFonts w:asciiTheme="majorHAnsi" w:eastAsia="Arial" w:hAnsiTheme="majorHAnsi" w:cs="Arial"/>
          <w:b/>
          <w:sz w:val="28"/>
          <w:szCs w:val="28"/>
        </w:rPr>
        <w:t xml:space="preserve">Visites préparatoires : </w:t>
      </w:r>
    </w:p>
    <w:p w:rsidR="003A4A0C" w:rsidRPr="003A4A0C" w:rsidRDefault="003A4A0C" w:rsidP="003A4A0C">
      <w:pPr>
        <w:spacing w:after="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5" w:line="250" w:lineRule="auto"/>
        <w:ind w:left="10" w:hanging="10"/>
        <w:rPr>
          <w:rFonts w:asciiTheme="majorHAnsi" w:hAnsiTheme="majorHAnsi"/>
          <w:sz w:val="28"/>
          <w:szCs w:val="28"/>
        </w:rPr>
      </w:pPr>
      <w:r w:rsidRPr="003A4A0C">
        <w:rPr>
          <w:rFonts w:asciiTheme="majorHAnsi" w:eastAsia="Arial" w:hAnsiTheme="majorHAnsi" w:cs="Arial"/>
          <w:b/>
          <w:sz w:val="28"/>
          <w:szCs w:val="28"/>
        </w:rPr>
        <w:t xml:space="preserve">Objectifs: </w:t>
      </w:r>
    </w:p>
    <w:p w:rsidR="003A4A0C" w:rsidRPr="003A4A0C" w:rsidRDefault="003A4A0C" w:rsidP="003A4A0C">
      <w:pPr>
        <w:spacing w:after="14" w:line="249" w:lineRule="auto"/>
        <w:ind w:left="10" w:hanging="10"/>
        <w:rPr>
          <w:rFonts w:asciiTheme="majorHAnsi" w:hAnsiTheme="majorHAnsi"/>
          <w:sz w:val="28"/>
          <w:szCs w:val="28"/>
        </w:rPr>
      </w:pPr>
      <w:r w:rsidRPr="003A4A0C">
        <w:rPr>
          <w:rFonts w:asciiTheme="majorHAnsi" w:eastAsia="Arial" w:hAnsiTheme="majorHAnsi" w:cs="Arial"/>
          <w:sz w:val="28"/>
          <w:szCs w:val="28"/>
        </w:rPr>
        <w:t xml:space="preserve">Expliquer buts et étapes de la démarche d’évaluation et plus spécifiquement expliquer la démarche d’auto-analyse </w:t>
      </w:r>
    </w:p>
    <w:p w:rsidR="003A4A0C" w:rsidRPr="003A4A0C" w:rsidRDefault="003A4A0C" w:rsidP="003A4A0C">
      <w:pPr>
        <w:numPr>
          <w:ilvl w:val="3"/>
          <w:numId w:val="3"/>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Doyen et collaborateurs </w:t>
      </w:r>
    </w:p>
    <w:p w:rsidR="003A4A0C" w:rsidRPr="003A4A0C" w:rsidRDefault="003A4A0C" w:rsidP="003A4A0C">
      <w:pPr>
        <w:numPr>
          <w:ilvl w:val="3"/>
          <w:numId w:val="3"/>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Enseignants </w:t>
      </w:r>
    </w:p>
    <w:p w:rsidR="003A4A0C" w:rsidRPr="003A4A0C" w:rsidRDefault="003A4A0C" w:rsidP="003A4A0C">
      <w:pPr>
        <w:numPr>
          <w:ilvl w:val="3"/>
          <w:numId w:val="3"/>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Représentants étudiants </w:t>
      </w:r>
    </w:p>
    <w:p w:rsidR="003A4A0C" w:rsidRPr="003A4A0C" w:rsidRDefault="003A4A0C" w:rsidP="003A4A0C">
      <w:pPr>
        <w:spacing w:after="14" w:line="249" w:lineRule="auto"/>
        <w:ind w:left="10" w:hanging="10"/>
        <w:rPr>
          <w:rFonts w:asciiTheme="majorHAnsi" w:hAnsiTheme="majorHAnsi"/>
          <w:sz w:val="28"/>
          <w:szCs w:val="28"/>
        </w:rPr>
      </w:pPr>
      <w:r w:rsidRPr="003A4A0C">
        <w:rPr>
          <w:rFonts w:asciiTheme="majorHAnsi" w:eastAsia="Arial" w:hAnsiTheme="majorHAnsi" w:cs="Arial"/>
          <w:sz w:val="28"/>
          <w:szCs w:val="28"/>
        </w:rPr>
        <w:t xml:space="preserve">Rencontrer les représentants de la Direction de l’Université </w:t>
      </w:r>
    </w:p>
    <w:p w:rsidR="003A4A0C" w:rsidRPr="003A4A0C" w:rsidRDefault="003A4A0C" w:rsidP="003A4A0C">
      <w:pPr>
        <w:spacing w:after="16"/>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0"/>
        <w:rPr>
          <w:rFonts w:asciiTheme="majorHAnsi" w:hAnsiTheme="majorHAnsi"/>
          <w:sz w:val="28"/>
          <w:szCs w:val="28"/>
        </w:rPr>
      </w:pPr>
      <w:r w:rsidRPr="003A4A0C">
        <w:rPr>
          <w:rFonts w:asciiTheme="majorHAnsi" w:eastAsia="Arial" w:hAnsiTheme="majorHAnsi" w:cs="Arial"/>
          <w:b/>
          <w:sz w:val="28"/>
          <w:szCs w:val="28"/>
        </w:rPr>
        <w:t xml:space="preserve"> </w:t>
      </w:r>
    </w:p>
    <w:p w:rsidR="003A4A0C" w:rsidRPr="003A4A0C" w:rsidRDefault="003A4A0C" w:rsidP="003A4A0C">
      <w:pPr>
        <w:numPr>
          <w:ilvl w:val="0"/>
          <w:numId w:val="4"/>
        </w:numPr>
        <w:spacing w:after="5" w:line="250" w:lineRule="auto"/>
        <w:ind w:hanging="348"/>
        <w:rPr>
          <w:rFonts w:asciiTheme="majorHAnsi" w:hAnsiTheme="majorHAnsi"/>
          <w:sz w:val="28"/>
          <w:szCs w:val="28"/>
        </w:rPr>
      </w:pPr>
      <w:r w:rsidRPr="003A4A0C">
        <w:rPr>
          <w:rFonts w:asciiTheme="majorHAnsi" w:eastAsia="Arial" w:hAnsiTheme="majorHAnsi" w:cs="Arial"/>
          <w:b/>
          <w:sz w:val="28"/>
          <w:szCs w:val="28"/>
        </w:rPr>
        <w:t>UFR de Pharmacie de</w:t>
      </w:r>
      <w:r w:rsidRPr="003A4A0C">
        <w:rPr>
          <w:rFonts w:asciiTheme="majorHAnsi" w:eastAsia="Arial" w:hAnsiTheme="majorHAnsi" w:cs="Arial"/>
          <w:sz w:val="28"/>
          <w:szCs w:val="28"/>
        </w:rPr>
        <w:t xml:space="preserve"> </w:t>
      </w:r>
      <w:r w:rsidRPr="003A4A0C">
        <w:rPr>
          <w:rFonts w:asciiTheme="majorHAnsi" w:eastAsia="Arial" w:hAnsiTheme="majorHAnsi" w:cs="Arial"/>
          <w:b/>
          <w:sz w:val="28"/>
          <w:szCs w:val="28"/>
        </w:rPr>
        <w:t>Lyon</w:t>
      </w:r>
      <w:r w:rsidRPr="003A4A0C">
        <w:rPr>
          <w:rFonts w:asciiTheme="majorHAnsi" w:eastAsia="Arial" w:hAnsiTheme="majorHAnsi" w:cs="Arial"/>
          <w:sz w:val="28"/>
          <w:szCs w:val="28"/>
        </w:rPr>
        <w:t xml:space="preserve"> </w:t>
      </w:r>
    </w:p>
    <w:p w:rsidR="003A4A0C" w:rsidRPr="003A4A0C" w:rsidRDefault="003A4A0C" w:rsidP="003A4A0C">
      <w:pPr>
        <w:spacing w:after="14" w:line="249" w:lineRule="auto"/>
        <w:ind w:left="718" w:hanging="10"/>
        <w:rPr>
          <w:rFonts w:asciiTheme="majorHAnsi" w:hAnsiTheme="majorHAnsi"/>
          <w:sz w:val="28"/>
          <w:szCs w:val="28"/>
        </w:rPr>
      </w:pPr>
      <w:r w:rsidRPr="003A4A0C">
        <w:rPr>
          <w:rFonts w:asciiTheme="majorHAnsi" w:eastAsia="Arial" w:hAnsiTheme="majorHAnsi" w:cs="Arial"/>
          <w:sz w:val="28"/>
          <w:szCs w:val="28"/>
        </w:rPr>
        <w:t xml:space="preserve">(mars 2013,  C. Mailhot) </w:t>
      </w:r>
    </w:p>
    <w:p w:rsidR="003A4A0C" w:rsidRPr="003A4A0C" w:rsidRDefault="003A4A0C" w:rsidP="003A4A0C">
      <w:pPr>
        <w:spacing w:after="0"/>
        <w:ind w:left="108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numPr>
          <w:ilvl w:val="0"/>
          <w:numId w:val="4"/>
        </w:numPr>
        <w:spacing w:after="5" w:line="250" w:lineRule="auto"/>
        <w:ind w:hanging="348"/>
        <w:rPr>
          <w:rFonts w:asciiTheme="majorHAnsi" w:hAnsiTheme="majorHAnsi"/>
          <w:sz w:val="28"/>
          <w:szCs w:val="28"/>
        </w:rPr>
      </w:pPr>
      <w:r w:rsidRPr="003A4A0C">
        <w:rPr>
          <w:rFonts w:asciiTheme="majorHAnsi" w:eastAsia="Arial" w:hAnsiTheme="majorHAnsi" w:cs="Arial"/>
          <w:b/>
          <w:sz w:val="28"/>
          <w:szCs w:val="28"/>
        </w:rPr>
        <w:t xml:space="preserve">Faculté de pharmacie de Ho Chi Minh Ville  </w:t>
      </w:r>
    </w:p>
    <w:p w:rsidR="003A4A0C" w:rsidRPr="003A4A0C" w:rsidRDefault="003A4A0C" w:rsidP="003A4A0C">
      <w:pPr>
        <w:spacing w:after="14" w:line="249" w:lineRule="auto"/>
        <w:ind w:left="730" w:hanging="10"/>
        <w:rPr>
          <w:rFonts w:asciiTheme="majorHAnsi" w:hAnsiTheme="majorHAnsi"/>
          <w:sz w:val="28"/>
          <w:szCs w:val="28"/>
        </w:rPr>
      </w:pPr>
      <w:r w:rsidRPr="003A4A0C">
        <w:rPr>
          <w:rFonts w:asciiTheme="majorHAnsi" w:eastAsia="Arial" w:hAnsiTheme="majorHAnsi" w:cs="Arial"/>
          <w:sz w:val="28"/>
          <w:szCs w:val="28"/>
        </w:rPr>
        <w:t xml:space="preserve">(mars 2013, C. Mailhot) </w:t>
      </w:r>
    </w:p>
    <w:p w:rsidR="003A4A0C" w:rsidRPr="003A4A0C" w:rsidRDefault="003A4A0C" w:rsidP="003A4A0C">
      <w:pPr>
        <w:spacing w:after="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16"/>
        <w:ind w:left="72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14" w:line="249" w:lineRule="auto"/>
        <w:ind w:left="-5" w:right="1008" w:hanging="10"/>
        <w:rPr>
          <w:rFonts w:asciiTheme="majorHAnsi" w:hAnsiTheme="majorHAnsi"/>
          <w:sz w:val="28"/>
          <w:szCs w:val="28"/>
        </w:rPr>
      </w:pPr>
      <w:r w:rsidRPr="003A4A0C">
        <w:rPr>
          <w:rFonts w:asciiTheme="majorHAnsi" w:eastAsia="Arial" w:hAnsiTheme="majorHAnsi" w:cs="Arial"/>
          <w:b/>
          <w:sz w:val="28"/>
          <w:szCs w:val="28"/>
        </w:rPr>
        <w:t xml:space="preserve">Visites d’évaluation : </w:t>
      </w:r>
    </w:p>
    <w:p w:rsidR="003A4A0C" w:rsidRPr="003A4A0C" w:rsidRDefault="003A4A0C" w:rsidP="003A4A0C">
      <w:pPr>
        <w:spacing w:after="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numPr>
          <w:ilvl w:val="0"/>
          <w:numId w:val="5"/>
        </w:numPr>
        <w:spacing w:after="5" w:line="250" w:lineRule="auto"/>
        <w:ind w:hanging="348"/>
        <w:rPr>
          <w:rFonts w:asciiTheme="majorHAnsi" w:hAnsiTheme="majorHAnsi"/>
          <w:sz w:val="28"/>
          <w:szCs w:val="28"/>
        </w:rPr>
      </w:pPr>
      <w:r w:rsidRPr="003A4A0C">
        <w:rPr>
          <w:rFonts w:asciiTheme="majorHAnsi" w:eastAsia="Arial" w:hAnsiTheme="majorHAnsi" w:cs="Arial"/>
          <w:b/>
          <w:sz w:val="28"/>
          <w:szCs w:val="28"/>
        </w:rPr>
        <w:t xml:space="preserve">UFR de Pharmacie de la Faculté des Sciences de la Santé de l’Université d’Abomey-Calavi, Cotonou </w:t>
      </w:r>
    </w:p>
    <w:p w:rsidR="003A4A0C" w:rsidRPr="003A4A0C" w:rsidRDefault="003A4A0C" w:rsidP="003A4A0C">
      <w:pPr>
        <w:spacing w:after="14" w:line="249" w:lineRule="auto"/>
        <w:ind w:left="730" w:hanging="10"/>
        <w:rPr>
          <w:rFonts w:asciiTheme="majorHAnsi" w:hAnsiTheme="majorHAnsi"/>
          <w:sz w:val="28"/>
          <w:szCs w:val="28"/>
        </w:rPr>
      </w:pPr>
      <w:r w:rsidRPr="003A4A0C">
        <w:rPr>
          <w:rFonts w:asciiTheme="majorHAnsi" w:eastAsia="Arial" w:hAnsiTheme="majorHAnsi" w:cs="Arial"/>
          <w:sz w:val="28"/>
          <w:szCs w:val="28"/>
        </w:rPr>
        <w:t xml:space="preserve">(11-16 novembre 2012) </w:t>
      </w:r>
    </w:p>
    <w:p w:rsidR="003A4A0C" w:rsidRPr="003A4A0C" w:rsidRDefault="003A4A0C" w:rsidP="003A4A0C">
      <w:pPr>
        <w:numPr>
          <w:ilvl w:val="3"/>
          <w:numId w:val="6"/>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Évaluateurs: Profs Gado Napo-Koura Alain Pineau, Bernard Yvonnet, et Jean-Pierre Grégoire </w:t>
      </w:r>
    </w:p>
    <w:p w:rsidR="003A4A0C" w:rsidRPr="003A4A0C" w:rsidRDefault="003A4A0C" w:rsidP="003A4A0C">
      <w:pPr>
        <w:numPr>
          <w:ilvl w:val="3"/>
          <w:numId w:val="6"/>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Rencontres de l’équipe décanale, d’enseignants, d’étudiants, des membres du comité pédagogique, des responsables administratifs, de maîtres de stage, du président de l’Ordre des pharmaciens, du directeur du Centre national hospitalier et universitaire, du  1er Vice-recteur chargé des Affaires Académiques et de la Recherche </w:t>
      </w:r>
    </w:p>
    <w:p w:rsidR="003A4A0C" w:rsidRPr="003A4A0C" w:rsidRDefault="003A4A0C" w:rsidP="003A4A0C">
      <w:pPr>
        <w:spacing w:after="14" w:line="249" w:lineRule="auto"/>
        <w:ind w:left="1450" w:hanging="10"/>
        <w:rPr>
          <w:rFonts w:asciiTheme="majorHAnsi" w:hAnsiTheme="majorHAnsi"/>
          <w:sz w:val="28"/>
          <w:szCs w:val="28"/>
        </w:rPr>
      </w:pPr>
      <w:r w:rsidRPr="003A4A0C">
        <w:rPr>
          <w:rFonts w:asciiTheme="majorHAnsi" w:eastAsia="Arial" w:hAnsiTheme="majorHAnsi" w:cs="Arial"/>
          <w:sz w:val="28"/>
          <w:szCs w:val="28"/>
        </w:rPr>
        <w:t xml:space="preserve">Universitaire et du 2e Vice-recteur chargé de la Coopération Interuniversitaire, des Relations Extérieures et de l’Insertion Professionnelle de l’Université d’Abomey-Calavi. </w:t>
      </w:r>
    </w:p>
    <w:p w:rsidR="003A4A0C" w:rsidRPr="003A4A0C" w:rsidRDefault="003A4A0C" w:rsidP="003A4A0C">
      <w:pPr>
        <w:numPr>
          <w:ilvl w:val="3"/>
          <w:numId w:val="6"/>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Visite des locaux et de lieux de stage </w:t>
      </w:r>
    </w:p>
    <w:p w:rsidR="003A4A0C" w:rsidRPr="003A4A0C" w:rsidRDefault="003A4A0C" w:rsidP="003A4A0C">
      <w:pPr>
        <w:numPr>
          <w:ilvl w:val="3"/>
          <w:numId w:val="6"/>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Rapport préliminaire verbal présenté au doyen André Bigot et à son équipe ainsi qu’au 1</w:t>
      </w:r>
      <w:r w:rsidRPr="003A4A0C">
        <w:rPr>
          <w:rFonts w:asciiTheme="majorHAnsi" w:eastAsia="Arial" w:hAnsiTheme="majorHAnsi" w:cs="Arial"/>
          <w:sz w:val="28"/>
          <w:szCs w:val="28"/>
          <w:vertAlign w:val="superscript"/>
        </w:rPr>
        <w:t>er</w:t>
      </w:r>
      <w:r w:rsidRPr="003A4A0C">
        <w:rPr>
          <w:rFonts w:asciiTheme="majorHAnsi" w:eastAsia="Arial" w:hAnsiTheme="majorHAnsi" w:cs="Arial"/>
          <w:sz w:val="28"/>
          <w:szCs w:val="28"/>
        </w:rPr>
        <w:t xml:space="preserve"> vice-recteur de l’Université. </w:t>
      </w:r>
    </w:p>
    <w:p w:rsidR="003A4A0C" w:rsidRPr="003A4A0C" w:rsidRDefault="003A4A0C" w:rsidP="003A4A0C">
      <w:pPr>
        <w:spacing w:after="0" w:line="240" w:lineRule="auto"/>
        <w:ind w:right="7046"/>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numPr>
          <w:ilvl w:val="0"/>
          <w:numId w:val="5"/>
        </w:numPr>
        <w:spacing w:after="5" w:line="250" w:lineRule="auto"/>
        <w:ind w:hanging="348"/>
        <w:rPr>
          <w:rFonts w:asciiTheme="majorHAnsi" w:hAnsiTheme="majorHAnsi"/>
          <w:sz w:val="28"/>
          <w:szCs w:val="28"/>
        </w:rPr>
      </w:pPr>
      <w:r w:rsidRPr="003A4A0C">
        <w:rPr>
          <w:rFonts w:asciiTheme="majorHAnsi" w:eastAsia="Arial" w:hAnsiTheme="majorHAnsi" w:cs="Arial"/>
          <w:b/>
          <w:sz w:val="28"/>
          <w:szCs w:val="28"/>
        </w:rPr>
        <w:t xml:space="preserve">Section pharmacie de la Faculté de Médecine et de pharmacie de l’Université Mohammed V Souissi de Rabat  </w:t>
      </w:r>
    </w:p>
    <w:p w:rsidR="003A4A0C" w:rsidRPr="003A4A0C" w:rsidRDefault="003A4A0C" w:rsidP="003A4A0C">
      <w:pPr>
        <w:spacing w:after="14" w:line="249" w:lineRule="auto"/>
        <w:ind w:left="730" w:hanging="10"/>
        <w:rPr>
          <w:rFonts w:asciiTheme="majorHAnsi" w:hAnsiTheme="majorHAnsi"/>
          <w:sz w:val="28"/>
          <w:szCs w:val="28"/>
        </w:rPr>
      </w:pPr>
      <w:r w:rsidRPr="003A4A0C">
        <w:rPr>
          <w:rFonts w:asciiTheme="majorHAnsi" w:eastAsia="Arial" w:hAnsiTheme="majorHAnsi" w:cs="Arial"/>
          <w:sz w:val="28"/>
          <w:szCs w:val="28"/>
        </w:rPr>
        <w:t xml:space="preserve">(5-10 décembre 2012) </w:t>
      </w:r>
    </w:p>
    <w:p w:rsidR="003A4A0C" w:rsidRPr="003A4A0C" w:rsidRDefault="003A4A0C" w:rsidP="003A4A0C">
      <w:pPr>
        <w:numPr>
          <w:ilvl w:val="2"/>
          <w:numId w:val="7"/>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Évaluateurs: Profs Rached Azaiez, Fawaz Fawaz, Chantal Finance,  Claude Mailhot   </w:t>
      </w:r>
    </w:p>
    <w:p w:rsidR="003A4A0C" w:rsidRPr="003A4A0C" w:rsidRDefault="003A4A0C" w:rsidP="003A4A0C">
      <w:pPr>
        <w:numPr>
          <w:ilvl w:val="2"/>
          <w:numId w:val="7"/>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Rencontre de l’équipe de direction, d’enseignants, d’étudiants, des responsables de programmes, des responsables administratifs, de maîtres de stage, du président du conseil de l’Ordre, du Directeur du CHU,  du secrétaire général du Ministère de l’Enseignement supérieur, de la vice-présidente aux affaires académiques  et du Président de l’Université </w:t>
      </w:r>
    </w:p>
    <w:p w:rsidR="003A4A0C" w:rsidRPr="003A4A0C" w:rsidRDefault="003A4A0C" w:rsidP="003A4A0C">
      <w:pPr>
        <w:numPr>
          <w:ilvl w:val="2"/>
          <w:numId w:val="7"/>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Visite des locaux et de lieux de stage </w:t>
      </w:r>
    </w:p>
    <w:p w:rsidR="003A4A0C" w:rsidRPr="003A4A0C" w:rsidRDefault="003A4A0C" w:rsidP="003A4A0C">
      <w:pPr>
        <w:numPr>
          <w:ilvl w:val="2"/>
          <w:numId w:val="7"/>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Rapport préliminaire verbal présenté au doyen Najia HajjajHassouni au Vice-doyen Yahia Cherrah et aux membres de l’équipe d’autoévaluation  ainsi qu’au Président de l’Université Mohammed V Souissi. </w:t>
      </w:r>
    </w:p>
    <w:p w:rsidR="003A4A0C" w:rsidRPr="003A4A0C" w:rsidRDefault="003A4A0C" w:rsidP="003A4A0C">
      <w:pPr>
        <w:spacing w:after="16"/>
        <w:rPr>
          <w:rFonts w:asciiTheme="majorHAnsi" w:hAnsiTheme="majorHAnsi"/>
          <w:sz w:val="28"/>
          <w:szCs w:val="28"/>
        </w:rPr>
      </w:pPr>
      <w:r w:rsidRPr="003A4A0C">
        <w:rPr>
          <w:rFonts w:asciiTheme="majorHAnsi" w:eastAsia="Arial" w:hAnsiTheme="majorHAnsi" w:cs="Arial"/>
          <w:b/>
          <w:sz w:val="28"/>
          <w:szCs w:val="28"/>
        </w:rPr>
        <w:t xml:space="preserve"> </w:t>
      </w:r>
    </w:p>
    <w:p w:rsidR="003A4A0C" w:rsidRPr="003A4A0C" w:rsidRDefault="003A4A0C" w:rsidP="003A4A0C">
      <w:pPr>
        <w:spacing w:after="0"/>
        <w:ind w:left="720"/>
        <w:rPr>
          <w:rFonts w:asciiTheme="majorHAnsi" w:hAnsiTheme="majorHAnsi"/>
          <w:sz w:val="28"/>
          <w:szCs w:val="28"/>
        </w:rPr>
      </w:pPr>
      <w:r w:rsidRPr="003A4A0C">
        <w:rPr>
          <w:rFonts w:asciiTheme="majorHAnsi" w:eastAsia="Arial" w:hAnsiTheme="majorHAnsi" w:cs="Arial"/>
          <w:b/>
          <w:sz w:val="28"/>
          <w:szCs w:val="28"/>
        </w:rPr>
        <w:t xml:space="preserve"> </w:t>
      </w:r>
    </w:p>
    <w:p w:rsidR="003A4A0C" w:rsidRPr="003A4A0C" w:rsidRDefault="003A4A0C" w:rsidP="003A4A0C">
      <w:pPr>
        <w:spacing w:after="14" w:line="249" w:lineRule="auto"/>
        <w:ind w:left="730" w:right="1008" w:hanging="10"/>
        <w:rPr>
          <w:rFonts w:asciiTheme="majorHAnsi" w:hAnsiTheme="majorHAnsi"/>
          <w:sz w:val="28"/>
          <w:szCs w:val="28"/>
        </w:rPr>
      </w:pPr>
      <w:r w:rsidRPr="003A4A0C">
        <w:rPr>
          <w:rFonts w:asciiTheme="majorHAnsi" w:eastAsia="Arial" w:hAnsiTheme="majorHAnsi" w:cs="Arial"/>
          <w:b/>
          <w:sz w:val="28"/>
          <w:szCs w:val="28"/>
        </w:rPr>
        <w:t xml:space="preserve">Dépôt de rapports : </w:t>
      </w:r>
    </w:p>
    <w:p w:rsidR="003A4A0C" w:rsidRPr="003A4A0C" w:rsidRDefault="003A4A0C" w:rsidP="003A4A0C">
      <w:pPr>
        <w:spacing w:after="0"/>
        <w:ind w:left="72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numPr>
          <w:ilvl w:val="2"/>
          <w:numId w:val="7"/>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Rapport de la visite de suivi de l’évaluation de la Faculté de pharmacie de l’Université Iuliu Hatieganu de Cluj déposé au doyen et au Recteur, en octobre 2012. </w:t>
      </w:r>
    </w:p>
    <w:p w:rsidR="003A4A0C" w:rsidRPr="003A4A0C" w:rsidRDefault="003A4A0C" w:rsidP="003A4A0C">
      <w:pPr>
        <w:numPr>
          <w:ilvl w:val="2"/>
          <w:numId w:val="7"/>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Rapport d’évaluation de l’UFR de Pharmacie de l’Université des Sciences de la Santé de Cotonou déposé au Doyen,  en mars 2013. </w:t>
      </w:r>
    </w:p>
    <w:p w:rsidR="003A4A0C" w:rsidRPr="003A4A0C" w:rsidRDefault="003A4A0C" w:rsidP="003A4A0C">
      <w:pPr>
        <w:numPr>
          <w:ilvl w:val="2"/>
          <w:numId w:val="7"/>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Rapport d’évaluation de la Section pharmacie de la Faculté de Médecine et de Pharmacie de Rabat déposé au vice-doyen, en avril 2013. </w:t>
      </w:r>
    </w:p>
    <w:p w:rsidR="003A4A0C" w:rsidRPr="003A4A0C" w:rsidRDefault="003A4A0C" w:rsidP="003A4A0C">
      <w:pPr>
        <w:spacing w:after="0"/>
        <w:ind w:left="36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16"/>
        <w:ind w:left="36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spacing w:after="14" w:line="249" w:lineRule="auto"/>
        <w:ind w:left="718" w:right="1008" w:hanging="10"/>
        <w:rPr>
          <w:rFonts w:asciiTheme="majorHAnsi" w:hAnsiTheme="majorHAnsi"/>
          <w:sz w:val="28"/>
          <w:szCs w:val="28"/>
        </w:rPr>
      </w:pPr>
      <w:r w:rsidRPr="003A4A0C">
        <w:rPr>
          <w:rFonts w:asciiTheme="majorHAnsi" w:eastAsia="Arial" w:hAnsiTheme="majorHAnsi" w:cs="Arial"/>
          <w:b/>
          <w:sz w:val="28"/>
          <w:szCs w:val="28"/>
        </w:rPr>
        <w:t xml:space="preserve">Planification des activités pour 2013-2014 : </w:t>
      </w:r>
    </w:p>
    <w:p w:rsidR="003A4A0C" w:rsidRPr="003A4A0C" w:rsidRDefault="003A4A0C" w:rsidP="003A4A0C">
      <w:pPr>
        <w:spacing w:after="0"/>
        <w:ind w:left="708"/>
        <w:rPr>
          <w:rFonts w:asciiTheme="majorHAnsi" w:hAnsiTheme="majorHAnsi"/>
          <w:sz w:val="28"/>
          <w:szCs w:val="28"/>
        </w:rPr>
      </w:pPr>
      <w:r w:rsidRPr="003A4A0C">
        <w:rPr>
          <w:rFonts w:asciiTheme="majorHAnsi" w:eastAsia="Arial" w:hAnsiTheme="majorHAnsi" w:cs="Arial"/>
          <w:b/>
          <w:sz w:val="28"/>
          <w:szCs w:val="28"/>
        </w:rPr>
        <w:t xml:space="preserve"> </w:t>
      </w:r>
    </w:p>
    <w:p w:rsidR="003A4A0C" w:rsidRPr="003A4A0C" w:rsidRDefault="003A4A0C" w:rsidP="003A4A0C">
      <w:pPr>
        <w:spacing w:after="14" w:line="249" w:lineRule="auto"/>
        <w:ind w:left="718" w:hanging="10"/>
        <w:rPr>
          <w:rFonts w:asciiTheme="majorHAnsi" w:hAnsiTheme="majorHAnsi"/>
          <w:sz w:val="28"/>
          <w:szCs w:val="28"/>
        </w:rPr>
      </w:pPr>
      <w:r w:rsidRPr="003A4A0C">
        <w:rPr>
          <w:rFonts w:asciiTheme="majorHAnsi" w:eastAsia="Arial" w:hAnsiTheme="majorHAnsi" w:cs="Arial"/>
          <w:sz w:val="28"/>
          <w:szCs w:val="28"/>
        </w:rPr>
        <w:t xml:space="preserve">1. Visites préparatoires </w:t>
      </w:r>
      <w:r w:rsidRPr="003A4A0C">
        <w:rPr>
          <w:rFonts w:asciiTheme="majorHAnsi" w:eastAsia="Arial" w:hAnsiTheme="majorHAnsi" w:cs="Arial"/>
          <w:b/>
          <w:sz w:val="28"/>
          <w:szCs w:val="28"/>
        </w:rPr>
        <w:t>2013-2014</w:t>
      </w:r>
      <w:r w:rsidRPr="003A4A0C">
        <w:rPr>
          <w:rFonts w:asciiTheme="majorHAnsi" w:eastAsia="Arial" w:hAnsiTheme="majorHAnsi" w:cs="Arial"/>
          <w:sz w:val="28"/>
          <w:szCs w:val="28"/>
        </w:rPr>
        <w:t>:</w:t>
      </w:r>
      <w:r w:rsidRPr="003A4A0C">
        <w:rPr>
          <w:rFonts w:asciiTheme="majorHAnsi" w:eastAsia="Arial" w:hAnsiTheme="majorHAnsi" w:cs="Arial"/>
          <w:b/>
          <w:sz w:val="28"/>
          <w:szCs w:val="28"/>
        </w:rPr>
        <w:t xml:space="preserve"> </w:t>
      </w:r>
    </w:p>
    <w:p w:rsidR="003A4A0C" w:rsidRPr="003A4A0C" w:rsidRDefault="003A4A0C" w:rsidP="003A4A0C">
      <w:pPr>
        <w:numPr>
          <w:ilvl w:val="3"/>
          <w:numId w:val="8"/>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Besançon, Conakry (à confirmer) </w:t>
      </w:r>
    </w:p>
    <w:p w:rsidR="003A4A0C" w:rsidRPr="003A4A0C" w:rsidRDefault="003A4A0C" w:rsidP="003A4A0C">
      <w:pPr>
        <w:numPr>
          <w:ilvl w:val="3"/>
          <w:numId w:val="8"/>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À valider: Angers, Clermont-Ferrand, Toulouse, Marseille, Rennes, Reims, Madagascar </w:t>
      </w:r>
    </w:p>
    <w:p w:rsidR="003A4A0C" w:rsidRPr="003A4A0C" w:rsidRDefault="003A4A0C" w:rsidP="003A4A0C">
      <w:pPr>
        <w:spacing w:after="0"/>
        <w:rPr>
          <w:rFonts w:asciiTheme="majorHAnsi" w:hAnsiTheme="majorHAnsi"/>
          <w:sz w:val="28"/>
          <w:szCs w:val="28"/>
        </w:rPr>
      </w:pPr>
      <w:r w:rsidRPr="003A4A0C">
        <w:rPr>
          <w:rFonts w:asciiTheme="majorHAnsi" w:eastAsia="Arial" w:hAnsiTheme="majorHAnsi" w:cs="Arial"/>
          <w:sz w:val="28"/>
          <w:szCs w:val="28"/>
        </w:rPr>
        <w:t xml:space="preserve"> </w:t>
      </w:r>
    </w:p>
    <w:p w:rsidR="003A4A0C" w:rsidRPr="003A4A0C" w:rsidRDefault="003A4A0C" w:rsidP="003A4A0C">
      <w:pPr>
        <w:tabs>
          <w:tab w:val="center" w:pos="2544"/>
        </w:tabs>
        <w:spacing w:after="14" w:line="249" w:lineRule="auto"/>
        <w:rPr>
          <w:rFonts w:asciiTheme="majorHAnsi" w:hAnsiTheme="majorHAnsi"/>
          <w:sz w:val="28"/>
          <w:szCs w:val="28"/>
        </w:rPr>
      </w:pPr>
      <w:r w:rsidRPr="003A4A0C">
        <w:rPr>
          <w:rFonts w:asciiTheme="majorHAnsi" w:eastAsia="Arial" w:hAnsiTheme="majorHAnsi" w:cs="Arial"/>
          <w:sz w:val="28"/>
          <w:szCs w:val="28"/>
        </w:rPr>
        <w:t xml:space="preserve"> </w:t>
      </w:r>
      <w:r w:rsidRPr="003A4A0C">
        <w:rPr>
          <w:rFonts w:asciiTheme="majorHAnsi" w:eastAsia="Arial" w:hAnsiTheme="majorHAnsi" w:cs="Arial"/>
          <w:sz w:val="28"/>
          <w:szCs w:val="28"/>
        </w:rPr>
        <w:tab/>
        <w:t xml:space="preserve">2. Visites d’évaluation </w:t>
      </w:r>
      <w:r w:rsidRPr="003A4A0C">
        <w:rPr>
          <w:rFonts w:asciiTheme="majorHAnsi" w:eastAsia="Arial" w:hAnsiTheme="majorHAnsi" w:cs="Arial"/>
          <w:b/>
          <w:sz w:val="28"/>
          <w:szCs w:val="28"/>
        </w:rPr>
        <w:t>2013-2014</w:t>
      </w:r>
      <w:r w:rsidRPr="003A4A0C">
        <w:rPr>
          <w:rFonts w:asciiTheme="majorHAnsi" w:eastAsia="Arial" w:hAnsiTheme="majorHAnsi" w:cs="Arial"/>
          <w:sz w:val="28"/>
          <w:szCs w:val="28"/>
        </w:rPr>
        <w:t xml:space="preserve"> : </w:t>
      </w:r>
    </w:p>
    <w:p w:rsidR="003A4A0C" w:rsidRPr="003A4A0C" w:rsidRDefault="003A4A0C" w:rsidP="003A4A0C">
      <w:pPr>
        <w:numPr>
          <w:ilvl w:val="3"/>
          <w:numId w:val="9"/>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UFR de Pharmacie de Dijon (automne 2013)  </w:t>
      </w:r>
    </w:p>
    <w:p w:rsidR="003A4A0C" w:rsidRPr="003A4A0C" w:rsidRDefault="003A4A0C" w:rsidP="003A4A0C">
      <w:pPr>
        <w:numPr>
          <w:ilvl w:val="3"/>
          <w:numId w:val="9"/>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Faculté de Pharmacie de Ho Chi Minh Ville (mars-avril)  </w:t>
      </w:r>
    </w:p>
    <w:p w:rsidR="003A4A0C" w:rsidRPr="003A4A0C" w:rsidRDefault="003A4A0C" w:rsidP="003A4A0C">
      <w:pPr>
        <w:numPr>
          <w:ilvl w:val="3"/>
          <w:numId w:val="9"/>
        </w:numPr>
        <w:spacing w:after="14" w:line="249" w:lineRule="auto"/>
        <w:ind w:hanging="360"/>
        <w:rPr>
          <w:rFonts w:asciiTheme="majorHAnsi" w:hAnsiTheme="majorHAnsi"/>
          <w:sz w:val="28"/>
          <w:szCs w:val="28"/>
        </w:rPr>
      </w:pPr>
      <w:r w:rsidRPr="003A4A0C">
        <w:rPr>
          <w:rFonts w:asciiTheme="majorHAnsi" w:eastAsia="Arial" w:hAnsiTheme="majorHAnsi" w:cs="Arial"/>
          <w:sz w:val="28"/>
          <w:szCs w:val="28"/>
        </w:rPr>
        <w:t xml:space="preserve">UFR de Pharmacie Lyon (2-6 juin) </w:t>
      </w:r>
    </w:p>
    <w:p w:rsidR="003A4A0C" w:rsidRDefault="003A4A0C"/>
    <w:sectPr w:rsidR="003A4A0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E1" w:rsidRDefault="00E728E1" w:rsidP="003A4A0C">
      <w:pPr>
        <w:spacing w:after="0" w:line="240" w:lineRule="auto"/>
      </w:pPr>
      <w:r>
        <w:separator/>
      </w:r>
    </w:p>
  </w:endnote>
  <w:endnote w:type="continuationSeparator" w:id="0">
    <w:p w:rsidR="00E728E1" w:rsidRDefault="00E728E1" w:rsidP="003A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0F" w:rsidRDefault="008368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0F" w:rsidRDefault="008368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0F" w:rsidRDefault="008368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E1" w:rsidRDefault="00E728E1" w:rsidP="003A4A0C">
      <w:pPr>
        <w:spacing w:after="0" w:line="240" w:lineRule="auto"/>
      </w:pPr>
      <w:r>
        <w:separator/>
      </w:r>
    </w:p>
  </w:footnote>
  <w:footnote w:type="continuationSeparator" w:id="0">
    <w:p w:rsidR="00E728E1" w:rsidRDefault="00E728E1" w:rsidP="003A4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0F" w:rsidRDefault="008368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0F" w:rsidRDefault="0083680F" w:rsidP="0083680F">
    <w:pPr>
      <w:spacing w:after="14" w:line="247" w:lineRule="auto"/>
      <w:ind w:left="1416" w:right="1008"/>
      <w:rPr>
        <w:rFonts w:cs="Times New Roman"/>
        <w:color w:val="70AD76"/>
        <w:sz w:val="24"/>
        <w:szCs w:val="27"/>
        <w:shd w:val="clear" w:color="auto" w:fill="FFFFFF"/>
      </w:rPr>
    </w:pPr>
    <w:r>
      <w:rPr>
        <w:noProof/>
        <w:lang w:val="fr-FR" w:eastAsia="fr-FR"/>
      </w:rPr>
      <w:drawing>
        <wp:anchor distT="0" distB="0" distL="114300" distR="114300" simplePos="0" relativeHeight="251658240" behindDoc="0" locked="0" layoutInCell="1" allowOverlap="1" wp14:anchorId="5C6B245C" wp14:editId="155EB9E3">
          <wp:simplePos x="0" y="0"/>
          <wp:positionH relativeFrom="column">
            <wp:posOffset>-666619</wp:posOffset>
          </wp:positionH>
          <wp:positionV relativeFrom="paragraph">
            <wp:posOffset>-280436</wp:posOffset>
          </wp:positionV>
          <wp:extent cx="1423382" cy="645090"/>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382" cy="64509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color w:val="70AD76"/>
        <w:sz w:val="24"/>
        <w:szCs w:val="27"/>
        <w:shd w:val="clear" w:color="auto" w:fill="FFFFFF"/>
      </w:rPr>
      <w:t xml:space="preserve">Conférence Internationale des Doyens </w:t>
    </w:r>
    <w:r>
      <w:rPr>
        <w:rFonts w:cs="Times New Roman"/>
        <w:color w:val="70AD76"/>
        <w:sz w:val="24"/>
        <w:szCs w:val="27"/>
        <w:shd w:val="clear" w:color="auto" w:fill="FFFFFF"/>
      </w:rPr>
      <w:br/>
      <w:t>des Facultés de Pharmacie d'Expression Française</w:t>
    </w:r>
  </w:p>
  <w:p w:rsidR="003A4A0C" w:rsidRDefault="003A4A0C">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0F" w:rsidRDefault="008368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B7C"/>
    <w:multiLevelType w:val="hybridMultilevel"/>
    <w:tmpl w:val="825ED3AC"/>
    <w:lvl w:ilvl="0" w:tplc="062651E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C26D50">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1C9BA8">
      <w:start w:val="1"/>
      <w:numFmt w:val="decimal"/>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7C9D4A">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ED73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54432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04A9C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847E8">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AEE5E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9A41E5"/>
    <w:multiLevelType w:val="hybridMultilevel"/>
    <w:tmpl w:val="5E5C628E"/>
    <w:lvl w:ilvl="0" w:tplc="6DDE3FC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29BEE">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C9AF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C620E">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CC8C8">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4D1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A3F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A22F4">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6890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A25874"/>
    <w:multiLevelType w:val="hybridMultilevel"/>
    <w:tmpl w:val="419C50D2"/>
    <w:lvl w:ilvl="0" w:tplc="08F019E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E70F8">
      <w:start w:val="1"/>
      <w:numFmt w:val="bullet"/>
      <w:lvlText w:val="o"/>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E4E60">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CFB2C">
      <w:start w:val="1"/>
      <w:numFmt w:val="bullet"/>
      <w:lvlText w:val="•"/>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D642">
      <w:start w:val="1"/>
      <w:numFmt w:val="bullet"/>
      <w:lvlText w:val="o"/>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A9054">
      <w:start w:val="1"/>
      <w:numFmt w:val="bullet"/>
      <w:lvlText w:val="▪"/>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02DD6">
      <w:start w:val="1"/>
      <w:numFmt w:val="bullet"/>
      <w:lvlText w:val="•"/>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0A85C">
      <w:start w:val="1"/>
      <w:numFmt w:val="bullet"/>
      <w:lvlText w:val="o"/>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06D00">
      <w:start w:val="1"/>
      <w:numFmt w:val="bullet"/>
      <w:lvlText w:val="▪"/>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322E32"/>
    <w:multiLevelType w:val="hybridMultilevel"/>
    <w:tmpl w:val="E3D8702A"/>
    <w:lvl w:ilvl="0" w:tplc="5838BE6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EA69C">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686D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625EC">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E1BA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54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C9DC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8438A">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C3D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B44C27"/>
    <w:multiLevelType w:val="hybridMultilevel"/>
    <w:tmpl w:val="5756E9F8"/>
    <w:lvl w:ilvl="0" w:tplc="63C0497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26D56">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CC9E0">
      <w:start w:val="1"/>
      <w:numFmt w:val="bullet"/>
      <w:lvlText w:val="▪"/>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A23CC6">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A118C">
      <w:start w:val="1"/>
      <w:numFmt w:val="bullet"/>
      <w:lvlText w:val="o"/>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4D304">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62CAC">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81F4">
      <w:start w:val="1"/>
      <w:numFmt w:val="bullet"/>
      <w:lvlText w:val="o"/>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4CF28">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9E3C77"/>
    <w:multiLevelType w:val="hybridMultilevel"/>
    <w:tmpl w:val="DE4A76FE"/>
    <w:lvl w:ilvl="0" w:tplc="644C168C">
      <w:start w:val="1"/>
      <w:numFmt w:val="decimal"/>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D08528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304ACC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02C78C0">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B2AC63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94A16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69CE8E8">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BC64BE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F96C2D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4A2DA9"/>
    <w:multiLevelType w:val="hybridMultilevel"/>
    <w:tmpl w:val="DEEA3C50"/>
    <w:lvl w:ilvl="0" w:tplc="5C128EBC">
      <w:start w:val="1"/>
      <w:numFmt w:val="decimal"/>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9CC6D6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0CACBD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DCC2F6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C4255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324FB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58A105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27EEC3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FEE5AF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B05DAE"/>
    <w:multiLevelType w:val="hybridMultilevel"/>
    <w:tmpl w:val="528E88FA"/>
    <w:lvl w:ilvl="0" w:tplc="87FEC4E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A45490">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6E8DC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6E011C">
      <w:start w:val="1"/>
      <w:numFmt w:val="bullet"/>
      <w:lvlRestart w:val="0"/>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52197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8422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7E7C1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10E48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D8D8A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AD5C20"/>
    <w:multiLevelType w:val="hybridMultilevel"/>
    <w:tmpl w:val="1CB0FD80"/>
    <w:lvl w:ilvl="0" w:tplc="CFC202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2E2B06">
      <w:start w:val="1"/>
      <w:numFmt w:val="bullet"/>
      <w:lvlText w:val="o"/>
      <w:lvlJc w:val="left"/>
      <w:pPr>
        <w:ind w:left="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EB462">
      <w:start w:val="1"/>
      <w:numFmt w:val="bullet"/>
      <w:lvlText w:val="▪"/>
      <w:lvlJc w:val="left"/>
      <w:pPr>
        <w:ind w:left="1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06DE0A">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8B5D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C4C8E2">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FC90A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C8540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346802">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0C"/>
    <w:rsid w:val="00062DF1"/>
    <w:rsid w:val="003A4A0C"/>
    <w:rsid w:val="004047A2"/>
    <w:rsid w:val="004416F3"/>
    <w:rsid w:val="0080492F"/>
    <w:rsid w:val="0083680F"/>
    <w:rsid w:val="00A5668F"/>
    <w:rsid w:val="00B210FE"/>
    <w:rsid w:val="00C22EA2"/>
    <w:rsid w:val="00E33C4F"/>
    <w:rsid w:val="00E728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0C657-CF6F-476B-AC1D-26038F1C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A0C"/>
    <w:pPr>
      <w:tabs>
        <w:tab w:val="center" w:pos="4320"/>
        <w:tab w:val="right" w:pos="8640"/>
      </w:tabs>
      <w:spacing w:after="0" w:line="240" w:lineRule="auto"/>
    </w:pPr>
  </w:style>
  <w:style w:type="character" w:customStyle="1" w:styleId="En-tteCar">
    <w:name w:val="En-tête Car"/>
    <w:basedOn w:val="Policepardfaut"/>
    <w:link w:val="En-tte"/>
    <w:uiPriority w:val="99"/>
    <w:rsid w:val="003A4A0C"/>
  </w:style>
  <w:style w:type="paragraph" w:styleId="Pieddepage">
    <w:name w:val="footer"/>
    <w:basedOn w:val="Normal"/>
    <w:link w:val="PieddepageCar"/>
    <w:uiPriority w:val="99"/>
    <w:unhideWhenUsed/>
    <w:rsid w:val="003A4A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 Guilmain Laurence</dc:creator>
  <cp:lastModifiedBy>Charpiot</cp:lastModifiedBy>
  <cp:revision>2</cp:revision>
  <dcterms:created xsi:type="dcterms:W3CDTF">2016-02-14T21:11:00Z</dcterms:created>
  <dcterms:modified xsi:type="dcterms:W3CDTF">2016-02-26T15:57:00Z</dcterms:modified>
</cp:coreProperties>
</file>